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Библиотеки безопасности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Новые функции APROL автоматически предотваращают нежелательные манипуляции с данными </w:t>
      </w:r>
    </w:p>
    <w:p>
      <w:pPr>
        <w:pStyle w:val="par-first"/>
        <w:ind w:left="0"/>
        <w:jc w:val="left"/>
      </w:pPr>
      <w:r>
        <w:rPr>
          <w:i/>
          <w:i/>
        </w:rPr>
        <w:t xml:space="preserve">Новые возможности CaeBackup/CaeRestore для распределенной системы управления APROL обеспечивают еще больше безопасности при использовании стандартных библиотек. Пользователь может заблокировать библиотеки в целевой базе данных. Таким образом можно предотвратить несанкционированные измения библиотек при передаче данных разработки. Блокируется не только умышленное вмешательство в работу библиотек, но и случайное.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Теперь все версии частей проекта имеют контрольную сумму для проверки согласованности данных при обмене данными между проектом и библиотеками.  Контрольные суммы всех версий частей проекта проверяются и при необходимости корректируются в ходе оптимизации базы данных. Система выводит предупреждения от CAE, если не совпадают или недействительны контрольные суммы в базе данных. Это позволяет пользователю надежно обнаруживать изменения и принимать необходимые корректирующие меры.     </w:t>
      </w:r>
    </w:p>
    <w:p/>
    <w:bookmarkStart w:id="4" w:name="_XREFN100C2"/>
    <w:bookmarkStart w:id="5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3000x2000 Fabriksautomation Lock Presse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000x2000 Fabriksautomation Lock Pressebild"/>
                    <pic:cNvPicPr/>
                  </pic:nvPicPr>
                  <pic:blipFill>
                    <a:blip xmlns:r="http://schemas.openxmlformats.org/officeDocument/2006/relationships" cstate="print" r:embed="N1037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Новые возможности CaeBackup/CaeRestore для распределенной системы управления APROL автоматически предотваращают нежелательные изменения.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3F4" w:type="default"/>
      <w:footerReference xmlns:r="http://schemas.openxmlformats.org/officeDocument/2006/relationships" r:id="N10488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4" Target="header1.xml" Type="http://schemas.openxmlformats.org/officeDocument/2006/relationships/header"/><Relationship Id="N10488" Target="footer1.xml" Type="http://schemas.openxmlformats.org/officeDocument/2006/relationships/footer"/><Relationship Id="N10372" Target="media/N10372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B" Target="media/N1045B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