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Sicherheitsfunktionen einfach implementieren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ermöglicht CANopen Safety für seine sicheren X90-Steuerungen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erleichtert die Implementierung von Sicherheitsfunktionen in mobilen Arbeitsmaschinen. Dafür hat der Automatisierungsspezialist seine sicheren X90-Steuerungen um das CANopen-Safety-Protokoll ergänzt.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Mit CANopen Safety werden Daten sicherheitsgerichtet nach SIL2 übertragen. Das sichere Protokoll trägt damit wesentlich zur Erfüllung von Richtlinien hinsichtlich der Maschinensicherheit bei.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Externe Geräte direkt und sicher anbinden</w:t>
      </w:r>
    </w:p>
    <w:p>
      <w:pPr>
        <w:pStyle w:val="par"/>
        <w:ind w:left="0"/>
      </w:pPr>
      <w:r>
        <w:rPr/>
        <w:t xml:space="preserve">CANopen Safety steht mit einem einfachen Software-Update zur Verfügung und erfordert keine neue Steuerungshardware. Nach dem Software-Update lassen sich CANopen-Safety-Geräte wie Joysticks direkt an eine bestehende X90-Steuerung von B&amp;R anbinden.</w:t>
      </w:r>
    </w:p>
    <w:p>
      <w:pPr>
        <w:pStyle w:val="par"/>
        <w:ind w:left="0"/>
      </w:pPr>
      <w:r>
        <w:rPr/>
        <w:t xml:space="preserve">Die Konfiguration von Geräten, die über CANopen Safety angebunden werden, erfolgt in der Entwicklungsumgebung Automation Studio. Da B&amp;R vorkonfigurierte Softwarebausteine zur Verfügung stellt, ist keine klassische Programmierarbeit notwendig.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canopen-safety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canopen-safety_02"/>
                    <pic:cNvPicPr/>
                  </pic:nvPicPr>
                  <pic:blipFill>
                    <a:blip xmlns:r="http://schemas.openxmlformats.org/officeDocument/2006/relationships" cstate="print" r:embed="N103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erleichtert mit dem sicheren Protokoll CANopen Safety die Implementierung von Sicherheitsfunktionen in mobilen Arbeitsmaschinen.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8" w:type="default"/>
      <w:footerReference xmlns:r="http://schemas.openxmlformats.org/officeDocument/2006/relationships" r:id="N104B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8" Target="header1.xml" Type="http://schemas.openxmlformats.org/officeDocument/2006/relationships/header"/><Relationship Id="N104BC" Target="footer1.xml" Type="http://schemas.openxmlformats.org/officeDocument/2006/relationships/footer"/><Relationship Id="N103A6" Target="media/N103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F" Target="media/N1048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