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IHM de bolso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Transferência perfeita para dispositivos móveis para produtividade ininterrupta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operadores de máquina agora podem passar o controle de sua máquina sem problemas entre a IHM principal e seus dispositivos móveis. Um novo recurso da solução de HMI </w:t>
      </w:r>
      <w:r>
        <w:rPr>
          <w:i/>
          <w:i/>
        </w:rPr>
        <w:t> mapp View </w:t>
      </w:r>
      <w:r>
        <w:rPr>
          <w:i/>
          <w:i/>
        </w:rPr>
        <w:t xml:space="preserve"> da B&amp;R garante que os controles e as informações de que precisam estão sempre ao seu alcance, para que possam se mover livremente no chão de fábrica à medida que continuam trabalhando. </w:t>
      </w:r>
    </w:p>
    <w:p>
      <w:pPr>
        <w:pStyle w:val="par"/>
        <w:ind w:left="0"/>
      </w:pPr>
      <w:r>
        <w:rPr/>
        <w:t xml:space="preserve">"Até agora, os terminais IHM restringiam os operadores de máquinas a trabalhar dentro de um determinado raio", explica o especialista em software da B&amp;R, Manuel Sánchez. "Se eles não conseguem alcançar a tela, não conseguem controlar a máquina." A solução de IHM baseada na Web da B&amp;R agora permite que eles assumam o controle da máquina com eles em seus dispositivos móveis, onde quer que precisem ir. Assim que a tarefa for concluída, eles simplesmente passam o controle de volta para a IHM principal. </w:t>
      </w:r>
    </w:p>
    <w:p>
      <w:pPr>
        <w:pStyle w:val="par"/>
        <w:ind w:left="0"/>
      </w:pPr>
      <w:r>
        <w:rPr/>
        <w:t xml:space="preserve">O novo widget QRViewer disponível na solução mapp View IHM da B&amp;R gera QR codes dinâmicos na interface do usuário da máquina. Além de transferir a operação IHM para um smartphone, esses códigos permitem uma variedade de outros novos recursos convenientes para otimizar o desempenho e a disponibilidade da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Tempos de resposta mais rápidos</w:t>
      </w:r>
    </w:p>
    <w:p>
      <w:pPr>
        <w:pStyle w:val="par"/>
        <w:ind w:left="0"/>
      </w:pPr>
      <w:r>
        <w:rPr/>
        <w:t xml:space="preserve">No caso de um erro no sistema, os operadores podem acessar rapidamente a documentação de ajuda, vídeos de instrução, números de peça e muito mais - direto em seus smartphones. Ao visualizar os dados históricos de desempenho, eles podem acessar sistemas ERP de nível superior e rastrear lotes em toda a cadeia de suprimentos. A informação certa, no lugar certo, na hora certa ajuda a manter a máquina produzindo com segurança com o mínimo de tempo de inatividade.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operadores da máquina agora podem transferir o controle da máquina da IHM principal para seu dispositivo móvel e se mover livremente pelo chão de fábrica enquanto continuam trabalhando.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