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Автоматизация на предприятиях нефтегазовой отрасли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Приглашаем на отраслевую выставку «НЕФТЕГАЗ-2021»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Приглашаем посетить стенд компании B&amp;R на 20-ой юбилейной выставке оборудования и технологий для нефтегазового комплекса. Выставка «НЕФТЕГАЗ-2021» пройдет в Москве в период с 26 по 29 апреля в «Экспоцентре» на Красной Пресне.  </w:t>
      </w:r>
    </w:p>
    <w:p>
      <w:pPr>
        <w:pStyle w:val="par"/>
        <w:ind w:left="0"/>
      </w:pPr>
      <w:r>
        <w:rPr/>
        <w:t xml:space="preserve">На выставке будут представлены решения компании B&amp;R по автоматизации средств добычи, переработки и транспортировки нефти и газа, основанные на многолетнем опыте совместной работы с системными интеграторами в области разработки и внедрения комплексных решений на предприятиях нефтегазовой отрасли.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Комплексная автоматизация и инновационные технологии</w:t>
      </w:r>
    </w:p>
    <w:p>
      <w:pPr>
        <w:pStyle w:val="par"/>
        <w:ind w:left="0"/>
      </w:pPr>
      <w:r>
        <w:rPr/>
        <w:t xml:space="preserve">На выставочном стенде посетители узнают о преимуществах применения открытых платформ автоматизации, а также о новинках технологий компании B&amp;R. Будут представлены инновационные решения в области передачи, обработки и хранения данных для реализации концепции "Умного месторождения". Специалисты B&amp;R расскажут о возможностях локализации продуктов и сервисов</w:t>
      </w:r>
    </w:p>
    <w:p>
      <w:pPr>
        <w:pStyle w:val="par"/>
        <w:ind w:left="0"/>
      </w:pPr>
      <w:r>
        <w:rPr/>
        <w:t xml:space="preserve">B&amp;R для российского рынка, а также поделятся своим опытом решения задач в нефтегазовой сфере: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Телемеханизация процессов добычи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Системы измерений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Разделение газа и нефти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Водоподготовка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Насосные станции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Телемеханизация трубопроводов и СОУ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Резервуарные парки </w:t>
      </w:r>
    </w:p>
    <w:p>
      <w:pPr>
        <w:pStyle w:val="par"/>
        <w:ind w:left="0"/>
      </w:pPr>
      <w:r>
        <w:rPr/>
        <w:t xml:space="preserve">На стенде будут продемонстрированы широкие возможности РСУ АПРОЛ по оптимизации различных технологических процессов. Посетители увидят готовые решения на базе РСУ АПРОЛ по мониторингу энергопотребления, мониторингу состояния, вибродиагностике, расширенному управлению процессами и сбору технологических данных на предприятиях нефтегазовой отрасли.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Аппаратное обеспечение под любые задачи</w:t>
      </w:r>
    </w:p>
    <w:p>
      <w:pPr>
        <w:pStyle w:val="par"/>
        <w:ind w:left="0"/>
      </w:pPr>
      <w:r>
        <w:rPr/>
        <w:t xml:space="preserve">В числе новинок на стенде компании будут представлены: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серия Х90, специально разработанная для суровых условий эксплуатации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Новые панели оператора, промышленные компьютеры и новые ПЛК серии Х20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Граничные технологии от B&amp;R </w:t>
      </w:r>
    </w:p>
    <w:p>
      <w:pPr>
        <w:pStyle w:val="par"/>
        <w:ind w:left="0"/>
      </w:pPr>
      <w:r>
        <w:rPr/>
        <w:t xml:space="preserve">Ждем Вас на нашем традиционном месте в павильоне 2, зал 3, стенд № 23Е20 </w:t>
      </w:r>
    </w:p>
    <w:p>
      <w:pPr>
        <w:pStyle w:val="par"/>
        <w:ind w:left="0"/>
      </w:pPr>
      <w:r>
        <w:rPr/>
        <w:t xml:space="preserve">Если по каким-то причинам Вы не сможете посетить наш стенд лично, приглашаем Вас посетить на нашу </w:t>
      </w:r>
      <w:r>
        <w:rPr/>
        <w:t>вирутальную экспозицию</w:t>
      </w:r>
      <w:r>
        <w:rPr/>
        <w:t xml:space="preserve">, где можно тезисно ознакомиться с продуктами компании, представленными в рамках выставки.  </w:t>
      </w:r>
    </w:p>
    <w:p>
      <w:pPr>
        <w:pStyle w:val="par"/>
        <w:ind w:left="0"/>
      </w:pPr>
      <w:r>
        <w:rPr/>
        <w:t xml:space="preserve">Пригласительный билет можно получить после регистрации на </w:t>
      </w:r>
      <w:r>
        <w:rPr/>
        <w:fldChar w:fldCharType="begin"/>
      </w:r>
      <w:r>
        <w:rPr/>
        <w:instrText xml:space="preserve">HYPERLINK "http://www.neftegaz-expo.ru/ru/visitors/ticket/?step=step1"</w:instrText>
      </w:r>
      <w:r>
        <w:fldChar w:fldCharType="separate"/>
      </w:r>
      <w:r>
        <w:rPr/>
        <w:t>сайте выставке</w:t>
      </w:r>
      <w:r>
        <w:fldChar w:fldCharType="end"/>
      </w:r>
    </w:p>
    <w:p/>
    <w:bookmarkStart w:id="11" w:name="_XREFN100C2"/>
    <w:bookmarkStart w:id="12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46792"/>
            <wp:effectExtent b="0" l="0" r="0" t="0"/>
            <wp:docPr id="1" name="Neftegaz_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ftegaz_2019"/>
                    <pic:cNvPicPr/>
                  </pic:nvPicPr>
                  <pic:blipFill>
                    <a:blip xmlns:r="http://schemas.openxmlformats.org/officeDocument/2006/relationships" cstate="print" r:embed="N105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4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Стенд B&amp;R (Фотография Нефтегаза-2019)</w:t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60D" w:type="default"/>
      <w:footerReference xmlns:r="http://schemas.openxmlformats.org/officeDocument/2006/relationships" r:id="N106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6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60D" Target="header1.xml" Type="http://schemas.openxmlformats.org/officeDocument/2006/relationships/header"/><Relationship Id="N106A1" Target="footer1.xml" Type="http://schemas.openxmlformats.org/officeDocument/2006/relationships/footer"/><Relationship Id="N1058B" Target="media/N105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674" Target="media/N106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