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Mały zestaw o wielkich możliwościach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Kompaktowe kombinacje napędów silnikowych pozwalają ograniczyć rozmiary maszyny do minimum.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wzbogaciła swój zintegrowany system napędowy o dwa dodatkowe warianty o wyjątkowo zwartej konstrukcji. Nowe urządzenia wyposażone w wydajne procesory doskonale sprawdzają się w zastosowaniach, w których najważniejsza jest ścisła synchronizacja i precyzja pozycjonowania. Dzięki nowym opcjom oferta ACOPOSmotor obejmuje obecnie zakres mocy od 283 w do 2,3 kW.  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Mocny procesor pozwala skrócić czas wewnętrznego cyklu sterowania prądem, prędkością i położeniem w </w:t>
      </w:r>
      <w:r>
        <w:rPr/>
        <w:t>wariantach ACOPOSmotor</w:t>
      </w:r>
      <w:r>
        <w:rPr/>
        <w:t xml:space="preserve"> do 50 µs. Są one zatem właściwym wyborem w przypadku wysoce dynamicznych procesów, w których szybkie ruchy muszą być zsynchronizowane z najwyższą precyzją. To otwiera nowe możliwości zastosowania tych urządzeń w takich dziedzinach jak drukowanie i pakowanie.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12-procentowy wzrost gęstości mocy</w:t>
      </w:r>
    </w:p>
    <w:p>
      <w:pPr>
        <w:pStyle w:val="par"/>
        <w:ind w:left="0"/>
      </w:pPr>
      <w:r>
        <w:rPr/>
        <w:t xml:space="preserve">Nowe jednostki ACOPOSmotor wyposażone są w nowe silniki o szczególnie wysokiej gęstości momentu. Umożliwia to zastosowanie znacznie mniejszego kołnierza przy jednoczesnym zwiększeniu mocy o 12%. Silnik w najmniejszej wersji ma kołnierz 60 mm, a jego całkowita długość to zaledwie 125 mm. To pozwala budować bardziej kompaktowe maszyny, które zajmują mniej miejsca na hali produkcyjnej. Urządzenia działają w szerokim zakresie napięcia: od 24 do 58 VDC. Do wyboru są również liczne przekładnie, które można z nimi stosować.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Ograniczenie ilości kabli</w:t>
      </w:r>
    </w:p>
    <w:p>
      <w:pPr>
        <w:pStyle w:val="par"/>
        <w:ind w:left="0"/>
      </w:pPr>
      <w:r>
        <w:rPr/>
        <w:t xml:space="preserve">Napędy ACOPOSmotor są wyposażone w dwa złącza obrotowe 300° do przewodów hybrydowych. Do szafy sterowniczej wystarczy poprowadzić tylko jeden kabel. Kabel hybrydowy służy zarówno do zasilania, jak i komunikacji POWERLINK. </w:t>
      </w:r>
    </w:p>
    <w:p>
      <w:pPr>
        <w:pStyle w:val="par"/>
        <w:ind w:left="0"/>
      </w:pPr>
      <w:r>
        <w:rPr/>
        <w:t xml:space="preserve">Dodatkowe jednostki ACOPOSmotor można łatwo instalować za pomocą okablowania szeregowego typu „daisy-chain”. Pozwala to zaoszczędzić do 90% nakładów na okablowanie oraz znacznie ułatwia testowanie i instalację. Zintegrowane napędy silnikowe są standardowo wyposażone w funkcję bezpieczeństwa STO. Sterowanie odbywa się za pomocą kabla hybrydowego, nie jest zatem potrzebne dodatkowe okablowanie.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Idealne rozwiązanie do inteligentnego transportu produktów</w:t>
      </w:r>
    </w:p>
    <w:p>
      <w:pPr>
        <w:pStyle w:val="par"/>
        <w:ind w:left="0"/>
      </w:pPr>
      <w:r>
        <w:rPr/>
        <w:t xml:space="preserve">Kompaktowe warianty ACOPOSmotor można podłączyć bezpośrednio do zasilacza ACOPOStrak lub ACOPOS 6D. To znacznie upraszcza okablowanie stacji obróbki. ACOPOSmotor nie wymaga dodatkowego zasilania.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motor_new-models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otor_new-models_final"/>
                    <pic:cNvPicPr/>
                  </pic:nvPicPr>
                  <pic:blipFill>
                    <a:blip xmlns:r="http://schemas.openxmlformats.org/officeDocument/2006/relationships" cstate="print" r:embed="N103F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dodaniu dwóch nowych rozwiązań o wyjątkowo kompaktowej konstrukcji, B&amp;R oferuje zintegrowane kombinacje napędów silnikowych ACOPOSmotor w zakresie mocy od 283 W do 2,3 kW. 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7F" w:type="default"/>
      <w:footerReference xmlns:r="http://schemas.openxmlformats.org/officeDocument/2006/relationships" r:id="N1051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F" Target="header1.xml" Type="http://schemas.openxmlformats.org/officeDocument/2006/relationships/header"/><Relationship Id="N10513" Target="footer1.xml" Type="http://schemas.openxmlformats.org/officeDocument/2006/relationships/footer"/><Relationship Id="N103FD" Target="media/N103F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6" Target="media/N104E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