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Высокая производительность в небольшом корпусе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серводвигатели помогают уменьшить площадь, занимаемую машиной.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два новых компактных серводвигателя. Новые устройства, оснащенные мощными процессорами, идеально подходят для задач, в которых первостепенное значение имеет точность синхронизации и позиционирования. С появлением новых компактных интегрированных серводвигателей ACOPOSmotor портфолио B&amp;R охватывает диапазон мощности от 283 Вт до 2,3 кВт. 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Благодаря наличию мощного процессора новые варианты </w:t>
      </w:r>
      <w:r>
        <w:rPr/>
        <w:t>ACOPOSmotor</w:t>
      </w:r>
      <w:r>
        <w:rPr/>
        <w:t xml:space="preserve"> обеспечивают короткое время внутреннего цикла (50 мкс) для управления током, скоростью и положением. Это делает их идеальным решением для высокодинамичных процессов, где высокоскоростные перемещения должны выполняться с безупречной точностью. В результате открываются новые возможности для применения этих устройств в таких областях, как печать и упаковка.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Увеличение удельной мощности на 12%</w:t>
      </w:r>
    </w:p>
    <w:p>
      <w:pPr>
        <w:pStyle w:val="par"/>
        <w:ind w:left="0"/>
      </w:pPr>
      <w:r>
        <w:rPr/>
        <w:t xml:space="preserve">Новые ACOPOSmotor оснащены двигателями с особенно высокой плотностью крутящего момента. Это позволяет использовать фланец значительно меньшего размера и в то же время увеличивает удельную мощность на 12 %. Самая компактная версия имеет фланец 60 мм при общей длине всего 125 мм. Появляется возможность создавать более компактные машины, которые занимают меньше места на производстве. Устройство поддерживает широкий диапазон напряжений – от 24 до 58 В постоянного тока. Также имеется широкий выбор редукторов для серводвигателей.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Уменьшение разводки кабелей</w:t>
      </w:r>
    </w:p>
    <w:p>
      <w:pPr>
        <w:pStyle w:val="par"/>
        <w:ind w:left="0"/>
      </w:pPr>
      <w:r>
        <w:rPr/>
        <w:t xml:space="preserve">Модели ACOPOSmotor оснащены двумя разъемами с поворотом на 300° для гибридных кабелей. К шкафу управления требуется протянуть только один кабель. Гибридный кабель, или сингл-кабель, передает питание и данные по протоколу POWERLINK. </w:t>
      </w:r>
    </w:p>
    <w:p>
      <w:pPr>
        <w:pStyle w:val="par"/>
        <w:ind w:left="0"/>
      </w:pPr>
      <w:r>
        <w:rPr/>
        <w:t xml:space="preserve">Двигатели серии ACOPOSmotor можно подключить последовательно. Это экономит до 90 % затрат на прокладку кабелей, значительно упрощает испытания и монтаж. Интегрированные приводы в стандартной комплектации также имеют встроенные функции безопасности STO. Управление функциональной безопасностью осуществляется через гибридный кабель, поэтому не требуется никаких дополнительных проводов.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Идеально подходит для интеллектуальной транспортировки продукции</w:t>
      </w:r>
    </w:p>
    <w:p>
      <w:pPr>
        <w:pStyle w:val="par"/>
        <w:ind w:left="0"/>
      </w:pPr>
      <w:r>
        <w:rPr/>
        <w:t xml:space="preserve">Малогабаритные варианты ACOPOSmotor можно подключить непосредственно к питанию ACOPOStrak или ACOPOS 6D. В результате существенно упрощается монтаж кабелей для станций обработки. Для ACOPOSmotor не требуется дополнительного электропитания.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motor_new-model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motor_new-models_final"/>
                    <pic:cNvPicPr/>
                  </pic:nvPicPr>
                  <pic:blipFill>
                    <a:blip xmlns:r="http://schemas.openxmlformats.org/officeDocument/2006/relationships" cstate="print" r:embed="N103F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С появлением двух новых компактных интегрированных серводвигателей ACOPOSmotor портфолио B&amp;R охватывает диапазон мощности от 283 Вт до 2,3 кВт. 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F" w:type="default"/>
      <w:footerReference xmlns:r="http://schemas.openxmlformats.org/officeDocument/2006/relationships" r:id="N1051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F" Target="header1.xml" Type="http://schemas.openxmlformats.org/officeDocument/2006/relationships/header"/><Relationship Id="N10513" Target="footer1.xml" Type="http://schemas.openxmlformats.org/officeDocument/2006/relationships/footer"/><Relationship Id="N103FD" Target="media/N103F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6" Target="media/N104E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