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Motion control perfetto per ogni applicazione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amplia la selezione di motori con Hiperface DSL Safety</w:t>
      </w:r>
    </w:p>
    <w:p>
      <w:pPr>
        <w:pStyle w:val="par-first"/>
        <w:ind w:left="0"/>
        <w:jc w:val="left"/>
      </w:pPr>
      <w:r>
        <w:rPr>
          <w:i/>
          <w:i/>
        </w:rPr>
        <w:t xml:space="preserve">Le funzioni di sicurezza del servoazionamento ACOPOS P3 di B&amp;R sono ora disponibili anche per i motori con encoder sicuro Hiperface DSL. I costruttori di macchine hanno adesso una scelta più ampia di motori per l'implementazione di applicazioni safe motion control.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Hiperface DSL Safety si è affermato sul mercato insieme a EnDat 2.2 Safety come standard industriale leader per il trasferimento sicuro dei dati tra motori e servoazionamenti. Proprio come EnDat 2.2, HDSL Safety è compatibile con tutte le funzioni di sicurezza B&amp;R. Ciò include funzioni come Safely Limited Speed (SLS), Safe Operating Stop (SOS) e Safe Limited Increment (SLI).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Per ogni applicazione</w:t>
      </w:r>
    </w:p>
    <w:p>
      <w:pPr>
        <w:pStyle w:val="par"/>
        <w:ind w:left="0"/>
      </w:pPr>
      <w:r>
        <w:rPr/>
        <w:t xml:space="preserve">Il supporto di sicurezza HDSL è disponibile con un facile aggiornamento del firmware. Il tipo di encoder è definito da parametri sul modulo di sicurezza del servoazionamento. I moduli possono essere combinati liberamente, indipendentemente dal fatto che siano stati configurati con EnDat 2.2 o con HDSL Safety. Gli sviluppatori di applicazioni sono in grado di scegliere il miglior sistema di encoder per qualsiasi applicazione.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 Hiperface DSL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 Hiperface DSL Safety"/>
                    <pic:cNvPicPr/>
                  </pic:nvPicPr>
                  <pic:blipFill>
                    <a:blip xmlns:r="http://schemas.openxmlformats.org/officeDocument/2006/relationships" cstate="print" r:embed="N1039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Le funzioni di sicurezza del servoazionamento ACOPOS P3 di B&amp;R sono ora disponibili anche per i motori con un encoder sicuro Hiperface DSL.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18" w:type="default"/>
      <w:footerReference xmlns:r="http://schemas.openxmlformats.org/officeDocument/2006/relationships" r:id="N104A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8" Target="header1.xml" Type="http://schemas.openxmlformats.org/officeDocument/2006/relationships/header"/><Relationship Id="N104AC" Target="footer1.xml" Type="http://schemas.openxmlformats.org/officeDocument/2006/relationships/footer"/><Relationship Id="N10397" Target="media/N1039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F" Target="media/N1047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