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Совершенное управление движением для любой задачи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расширяет ассортимент двигателей с технологией Hiperface DSL Safety</w:t>
      </w:r>
    </w:p>
    <w:p>
      <w:pPr>
        <w:pStyle w:val="par-first"/>
        <w:ind w:left="0"/>
        <w:jc w:val="left"/>
      </w:pPr>
      <w:r>
        <w:rPr>
          <w:i/>
          <w:i/>
        </w:rPr>
        <w:t xml:space="preserve">Функции безопасности сервопривода B&amp;R ACOPOS P3 теперь доступны и для двигателей с безопасным энкодером Hiperface DSL. У машиностроителей расширился выбор двигателей для реализации безопасного управления движением.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Hiperface DSL Safety и EnDat 2.2 Safety зарекомендовали себя на рынке в качестве ведущих отраслевых стандартов безопасной передачи данных между двигателями и сервоприводами. Как и EnDat 2.2, протокол HDSL Safety совместим со всеми функциями безопасности B&amp;R. Поддерживаются такие функции, как Safely Limited Speed (SLS), Safe Operating Stop (SOS) и Safe Limited Increment (SLI).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Для любой задачи</w:t>
      </w:r>
    </w:p>
    <w:p>
      <w:pPr>
        <w:pStyle w:val="par"/>
        <w:ind w:left="0"/>
      </w:pPr>
      <w:r>
        <w:rPr/>
        <w:t xml:space="preserve">Поддержка протокола HDSL Safety будет доступна после простого обновления встроенного ПО. Тип энкодера определяется параметрами модуля безопасности сервопривода. Модули свободно комбинируются независимо от того, были ли они сконфигурированы с помощью EnDat 2.2 или с HDSL Safety. Разработчики приложений могут выбрать лучший тип энкодера для поставленной задачи.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ACOPOS P3 Hiperface DSL Safe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OPOS P3 Hiperface DSL Safety"/>
                    <pic:cNvPicPr/>
                  </pic:nvPicPr>
                  <pic:blipFill>
                    <a:blip xmlns:r="http://schemas.openxmlformats.org/officeDocument/2006/relationships" cstate="print" r:embed="N10397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Функции безопасности сервопривода B&amp;R ACOPOS P3 теперь доступны и для двигателей с безопасным энкодером Hiperface DSL.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18" w:type="default"/>
      <w:footerReference xmlns:r="http://schemas.openxmlformats.org/officeDocument/2006/relationships" r:id="N104AC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18" Target="header1.xml" Type="http://schemas.openxmlformats.org/officeDocument/2006/relationships/header"/><Relationship Id="N104AC" Target="footer1.xml" Type="http://schemas.openxmlformats.org/officeDocument/2006/relationships/footer"/><Relationship Id="N10397" Target="media/N10397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F" Target="media/N1047F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