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Più sicurezza con un investimento ridotto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Il servoazionamento B&amp;R con identificazione della coppia integrata riduce i costi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 dotato il servoazionamento  </w:t>
      </w:r>
      <w:r>
        <w:rPr>
          <w:i/>
          <w:i/>
        </w:rPr>
        <w:t>ACOPOS P3</w:t>
      </w:r>
      <w:r>
        <w:rPr>
          <w:i/>
          <w:i/>
        </w:rPr>
        <w:t xml:space="preserve"> di una identificazione sicura della coppia. Ciò consente l'utilizzo di numerose funzioni di sicurezza che in precedenza avrebbero richiesto un sensore esterno. Il costo della conformità alla direttiva macchine è ridotto.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L’identificazione sicura della coppia si basa su una misurazione interna della corrente e abilita le funzioni di sicurezza Safely Limited Torque (SLT), Safe Speed Observer (SSO) e Safe Brake Test (SBT). Le funzioni sono adatte per applicazioni fino a SIL 2 / PL d / Cat. 3.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Prevenzione sicura del sovraccarico</w:t>
      </w:r>
    </w:p>
    <w:p>
      <w:pPr>
        <w:pStyle w:val="par"/>
        <w:ind w:left="0"/>
      </w:pPr>
      <w:r>
        <w:rPr/>
        <w:t xml:space="preserve">La funzione SLT può essere utilizzata, ad esempio, per limitare in modo affidabile la coppia applicata al sistema di trasmissione di potenza. Le condizioni di sovraccarico meccanico possono così essere evitate e prevenute in modo sicuro. Inoltre, i progetti meccanici possono essere resi più convenienti con SLT. L'SLT riduce anche al minimo il rischio che l'operatore si ferisca a causa di schiacciamenti o pizzicotti mentre lavora su una macchina.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Garantire la sicurezza dell'operatore</w:t>
      </w:r>
    </w:p>
    <w:p>
      <w:pPr>
        <w:pStyle w:val="par"/>
        <w:ind w:left="0"/>
      </w:pPr>
      <w:r>
        <w:rPr/>
        <w:t xml:space="preserve">La funzione SSO è un sensore di velocità virtuale che consente di utilizzare la funzione di sicurezza SLS senza la necessità di un encoder sicuro. Ciò è particolarmente utile quando si utilizzano motori lineari o torque, poiché questi tipi di motori di solito non dispongono di un encoder di sicurezza integrato.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Test affidabile del freno di stazionamento</w:t>
      </w:r>
    </w:p>
    <w:p>
      <w:pPr>
        <w:pStyle w:val="par"/>
        <w:ind w:left="0"/>
      </w:pPr>
      <w:r>
        <w:rPr/>
        <w:t xml:space="preserve">La funzione SBT può essere utilizzata per monitorare e valutare in modo sicuro le prestazioni di un freno di stazionamento. I dati che raccoglie forniscono informazioni sullo stato del freno e su eventuali danni o usura.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_ACOPOS-P3-Safe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_ACOPOS-P3-SafeMOTION"/>
                    <pic:cNvPicPr/>
                  </pic:nvPicPr>
                  <pic:blipFill>
                    <a:blip xmlns:r="http://schemas.openxmlformats.org/officeDocument/2006/relationships" cstate="print" r:embed="N103F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ha dotato il servoazionamento ACOPOS P3 di una identificazione sicura della coppia, consentendo numerose funzioni di sicurezza integrate.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78" w:type="default"/>
      <w:footerReference xmlns:r="http://schemas.openxmlformats.org/officeDocument/2006/relationships" r:id="N1050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8" Target="header1.xml" Type="http://schemas.openxmlformats.org/officeDocument/2006/relationships/header"/><Relationship Id="N1050C" Target="footer1.xml" Type="http://schemas.openxmlformats.org/officeDocument/2006/relationships/footer"/><Relationship Id="N103F6" Target="media/N103F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DF" Target="media/N104D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