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Zum Schutz von Mitarbeitern, Kunden und Partnern</w:t>
      </w:r>
    </w:p>
    <w:p>
      <w:pPr>
        <w:pStyle w:val="label-first"/>
        <w:keepNext/>
        <w:ind w:left="0"/>
      </w:pPr>
      <w:r>
        <w:rPr>
          <w:b/>
          <w:sz w:val="20"/>
        </w:rPr>
        <w:t xml:space="preserve">B&amp;R sagt Teilnahme an SPS ab – digitaler Showroom ab sofort verfügbar</w:t>
      </w:r>
    </w:p>
    <w:p>
      <w:pPr>
        <w:pStyle w:val="par-first"/>
        <w:ind w:left="0"/>
        <w:jc w:val="left"/>
      </w:pPr>
      <w:r>
        <w:rPr>
          <w:i/>
          <w:i/>
        </w:rPr>
        <w:t xml:space="preserve">B&amp;R hat die Teilnahme an der SPS 2021 abgesagt. „Mit dieser Entscheidung wollen wir einen Beitrag zur Eindämmung der Pandemie leisten und die Gesundheit unserer Mitarbeiter, Kunden und Partner bestmöglich schützen“, sagt Markus Sandhöfner, Geschäftsführer von B&amp;R Deutschland.</w:t>
      </w:r>
    </w:p>
    <w:p>
      <w:pPr>
        <w:pStyle w:val="par"/>
        <w:ind w:left="0"/>
      </w:pPr>
      <w:r>
        <w:rPr/>
        <w:t xml:space="preserve">„Auf Messen treffen mehrere tausend Menschen auf verhältnismäßig engem Raum aufeinander. Ein durchdachtes Hygienekonzept kann das Risiko einer Infektion zwar deutlich verringern, aber das Infektionsrisiko nimmt unweigerlich zu, je mehr Menschen zusammenkommen und je höher die lokale Infektionsrate ist“, so Sandhöfner. „Da die Zahl der Infektionen mit COVID-19 speziell in Bayern derzeit stark ansteigt, halten wir es in der derzeitigen Situation nicht für sinnvoll, an großen Veranstaltungen teilzunehmen – auch wenn wir den persönlichen Kontakt mit Kunden und Interessenten schmerzlich vermissen.“</w:t>
      </w:r>
    </w:p>
    <w:p>
      <w:pPr>
        <w:pStyle w:val="par"/>
        <w:ind w:left="0"/>
      </w:pPr>
      <w:r>
        <w:rPr/>
        <w:t xml:space="preserve">Informationen zu den Lösungen und Produkten von B&amp;R gibt es in einem neu geschaffenen digitalen Showroom unter </w:t>
      </w:r>
      <w:r>
        <w:rPr/>
        <w:fldChar w:fldCharType="begin"/>
      </w:r>
      <w:r>
        <w:rPr/>
        <w:instrText xml:space="preserve">HYPERLINK "https://experience.br-automation.com/"</w:instrText>
      </w:r>
      <w:r>
        <w:fldChar w:fldCharType="separate"/>
      </w:r>
      <w:r>
        <w:rPr/>
        <w:t>experience.br-automation.com</w:t>
      </w:r>
      <w:r>
        <w:fldChar w:fldCharType="end"/>
      </w:r>
      <w:r>
        <w:rPr/>
        <w:t xml:space="preserve">. „Dort können Besucher virtuell erleben, welchen Beitrag Automatisierung für die Produktion von morgen leisten kann“, sagt Sandhöfner. „Selbstverständlich stehen wir auch für persönliche Gespräche über unsere Lösungen und Neuheiten jederzeit zur Verfügung. Wer noch keinen persönlichen B&amp;R-Ansprechpartner hat, findet den richtigen </w:t>
      </w:r>
      <w:r>
        <w:rPr/>
        <w:t>Kontakt</w:t>
      </w:r>
      <w:r>
        <w:rPr/>
        <w:t xml:space="preserve"> einfach über unsere Website.“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Virtu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rtual Experience"/>
                    <pic:cNvPicPr/>
                  </pic:nvPicPr>
                  <pic:blipFill>
                    <a:blip xmlns:r="http://schemas.openxmlformats.org/officeDocument/2006/relationships" cstate="print" r:embed="N103A2"/>
                    <a:stretch>
                      <a:fillRect/>
                    </a:stretch>
                  </pic:blipFill>
                  <pic:spPr>
                    <a:xfrm>
                      <a:off x="0" y="0"/>
                      <a:ext cx="3600000" cy="2400750"/>
                    </a:xfrm>
                    <a:prstGeom prst="rect">
                      <a:avLst/>
                    </a:prstGeom>
                  </pic:spPr>
                </pic:pic>
              </a:graphicData>
            </a:graphic>
          </wp:inline>
        </w:drawing>
      </w:r>
    </w:p>
    <w:p>
      <w:pPr>
        <w:pStyle w:val="media-caption"/>
        <w:ind w:left="0"/>
      </w:pPr>
      <w:r>
        <w:t xml:space="preserve">B&amp;R hat einen digitalen Showroom eröffnet, in dem Besucher Lösungen und Produkte virtuell erleben können.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4" w:type="default"/>
      <w:footerReference xmlns:r="http://schemas.openxmlformats.org/officeDocument/2006/relationships" r:id="N104B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4" Target="header1.xml" Type="http://schemas.openxmlformats.org/officeDocument/2006/relationships/header"/><Relationship Id="N104B8"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B" Target="media/N1048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