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système sur la bonne voie</w:t>
      </w:r>
    </w:p>
    <w:p>
      <w:pPr>
        <w:pStyle w:val="label-first"/>
        <w:keepNext/>
        <w:ind w:left="0"/>
      </w:pPr>
      <w:r>
        <w:rPr>
          <w:b/>
          <w:sz w:val="20"/>
        </w:rPr>
        <w:t xml:space="preserve">TÜV SÜD Rail certifie le système de contrôle de B&amp;R pour les applications ferroviaires</w:t>
      </w:r>
    </w:p>
    <w:p>
      <w:pPr>
        <w:pStyle w:val="par-first"/>
        <w:ind w:left="0"/>
        <w:jc w:val="left"/>
      </w:pPr>
      <w:r>
        <w:rPr>
          <w:i/>
          <w:i/>
        </w:rPr>
        <w:t xml:space="preserve">TÜV SÜD Rail certifie le système X90 de B&amp;R, ce qui permet son utilisation dans les applications ferroviaires. Selon EN 50155, EN 50657 et EN 45545-2, le système de contrôle X90 est désormais conforme pour une utilisation dans des applications de contrôle de lumière ou de température, par exemple.</w:t>
      </w:r>
    </w:p>
    <w:p>
      <w:pPr>
        <w:pStyle w:val="par"/>
        <w:ind w:left="0"/>
      </w:pPr>
      <w:r>
        <w:rPr/>
        <w:t xml:space="preserve">Les produits de la gamme X90 sont particulièrement résistants, même dans les environnements difficiles. Ils satisfont également de hautes exigences de compatibilité électromagnétique. La certification délivrée par TÜV SÜD Rail confirme non seulement ces caractéristiques, mais aussi la grande qualité des logiciels B&amp;R ainsi que le haut niveau de protection anti-feu des produits.</w:t>
      </w:r>
    </w:p>
    <w:p>
      <w:pPr>
        <w:pStyle w:val="label"/>
        <w:keepNext/>
        <w:ind w:left="0"/>
      </w:pPr>
      <w:r>
        <w:rPr>
          <w:b/>
          <w:sz w:val="20"/>
        </w:rPr>
        <w:t xml:space="preserve">Une conception adaptée aux conditions d'utilisation extrêmes</w:t>
      </w:r>
    </w:p>
    <w:p>
      <w:pPr>
        <w:pStyle w:val="par"/>
        <w:ind w:left="0"/>
      </w:pPr>
      <w:r>
        <w:rPr/>
        <w:t xml:space="preserve">B&amp;R a conçu sa gamme de produits X90 pour des environnements d'utilisation difficiles. Ils sont dotés d'une protection IP69K et d'un boîtier supportant des températures de -40°C à +85°C. Ils sont insensibles aux chocs et aux vibrations.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X90 Zug öffentlicher Verkehr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Zug öffentlicher Verkehr train"/>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TÜV SÜD Rail certifie le système X90 de B&amp;R, ce qui permet son utilisation dans les applications ferroviaires et témoigne de sa qualité.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