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Na trasie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TÜV SÜD Rail certyfikuje system sterowania B&amp;R do zastosowań kolejowych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TÜV SÜD Rail certyfikuje </w:t>
      </w:r>
      <w:r>
        <w:rPr>
          <w:i/>
          <w:i/>
        </w:rPr>
        <w:t>system sterowania X90</w:t>
      </w:r>
      <w:r>
        <w:rPr>
          <w:i/>
          <w:i/>
        </w:rPr>
        <w:t xml:space="preserve"> B&amp;R do zastosowań kolejowych. Zgodnie z normami EN 50155, EN 50657 i EN 45545-2 mobilny system sterowania może być teraz używany do zastosowań takich jak sterowanie oświetleniem i temperaturą.</w:t>
      </w:r>
    </w:p>
    <w:p>
      <w:pPr>
        <w:pStyle w:val="par"/>
        <w:ind w:left="0"/>
      </w:pPr>
      <w:r>
        <w:rPr/>
        <w:t xml:space="preserve">Produkty X90 zapewniają szczególnie wysoką odporność na trudne warunki środowiskowe i spełniają wysokie wymagania dotyczące kompatybilności elektromagnetycznej. Potwierdza to certyfikacja TÜV SÜD Rail, a także weryfikacja wysokiej jakość oprogramowaniem B&amp;R czy wysoki stopień ochrony przeciwpożarowej.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Wydajność w ekstremalnych warunkach</w:t>
      </w:r>
    </w:p>
    <w:p>
      <w:pPr>
        <w:pStyle w:val="par"/>
        <w:ind w:left="0"/>
      </w:pPr>
      <w:r>
        <w:rPr/>
        <w:t xml:space="preserve">B&amp;R zaprojektowała serię X90 do użytku w ekstremalnie trudnych warunkach. Dzięki ochronie IP69K urządzenia mogą pracować w zakresie temperatur od -40°C do +85°C i są odporne na wstrząsy i wibracje.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X90 Zug öffentlicher Verkehr t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90 Zug öffentlicher Verkehr train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Przekonująca jakość: TÜV SÜD Rail udzielił certyfikacji X90 B&amp;R do użytku w zastosowaniach kolejowych.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1" w:type="default"/>
      <w:footerReference xmlns:r="http://schemas.openxmlformats.org/officeDocument/2006/relationships" r:id="N104B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1" Target="header1.xml" Type="http://schemas.openxmlformats.org/officeDocument/2006/relationships/header"/><Relationship Id="N104B5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8" Target="media/N1048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