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Puesta en marcha más rápida sin sorpresas en la alimentación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Studio calcula los requisitos de alimentación de E/S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nueva función de cálculo de potencia de la versión 4.11 del entorno de ingeniería Automation Studio de B&amp;R muestra a los desarrolladores dónde se necesitan exactamente los módulos de alimentación en el diseño de su sistema de E/S X20. Optimizar fácilmente el número y la posición de los módulos de alimentación en la fase de diseño hace que la puesta en marcha de la máquina sea más rápida y predecible. </w:t>
      </w:r>
    </w:p>
    <w:p>
      <w:pPr>
        <w:pStyle w:val="par"/>
        <w:ind w:left="0"/>
      </w:pPr>
      <w:r>
        <w:rPr/>
        <w:t xml:space="preserve">La herramienta de análisis de configuración de hardware de Automation Studio incluye ahora una función de cálculo de potencia X20 que determina el balance de potencia del sistema de E/S. La cantidad de potencia suministrada se compara con la potencia requerida, y se destacan las posiciones de los módulos subalimentados. La función puede activarse en los proyectos ya existentes actualizando la versión de hardware de los módulos configurados.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power calc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power calculation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Automation Studio hace que la puesta en marcha sea más rápida y predecible al destacar dónde se necesitan los módulos de alimentación en el sistema de E/S X20.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