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Power Calculation : une nouvelle fonction pour optimiser l'alimentation des E/S</w:t>
      </w:r>
    </w:p>
    <w:p>
      <w:pPr>
        <w:pStyle w:val="label-first"/>
        <w:keepNext/>
        <w:ind w:left="0"/>
      </w:pPr>
      <w:r>
        <w:rPr>
          <w:b/>
          <w:sz w:val="20"/>
        </w:rPr>
        <w:t xml:space="preserve">Une mise en service plus rapide et sans aléas</w:t>
      </w:r>
    </w:p>
    <w:p>
      <w:pPr>
        <w:pStyle w:val="par-first"/>
        <w:ind w:left="0"/>
        <w:jc w:val="left"/>
      </w:pPr>
      <w:r>
        <w:rPr>
          <w:i/>
          <w:i/>
        </w:rPr>
        <w:t xml:space="preserve">La nouvelle fonction X20 Power Calculation de la version 4.11 du logiciel d'ingénierie Automation Studio de B&amp;R affiche à quels endroits exactement des modules d'alimentation sont nécessaires dans l'architecture d'un système d'E/S X20. Ceci permet d'optimiser le nombre et la position des modules d'alimentation facilement et dès la phase de conception. La mise en service des machines est ainsi plus rapide et plus prévisible. </w:t>
      </w:r>
    </w:p>
    <w:p>
      <w:pPr>
        <w:pStyle w:val="par"/>
        <w:ind w:left="0"/>
      </w:pPr>
      <w:r>
        <w:rPr/>
        <w:t xml:space="preserve">La fonction optimisant la répartition des alimentations est intégrée dans l'outil d'analyse de configuration matérielle d'Automation Studio. Si des modules sont sous-alimentés, elle met en surbrillance leurs positions respectives. Cette fonction peut être aussi activée dans des projets existants. Il suffit pour cela de mettre à jour la version du firmware des modules d'E/S.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20 power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power calculation"/>
                    <pic:cNvPicPr/>
                  </pic:nvPicPr>
                  <pic:blipFill>
                    <a:blip xmlns:r="http://schemas.openxmlformats.org/officeDocument/2006/relationships" cstate="print" r:embed="N10366"/>
                    <a:stretch>
                      <a:fillRect/>
                    </a:stretch>
                  </pic:blipFill>
                  <pic:spPr>
                    <a:xfrm>
                      <a:off x="0" y="0"/>
                      <a:ext cx="3600000" cy="2400750"/>
                    </a:xfrm>
                    <a:prstGeom prst="rect">
                      <a:avLst/>
                    </a:prstGeom>
                  </pic:spPr>
                </pic:pic>
              </a:graphicData>
            </a:graphic>
          </wp:inline>
        </w:drawing>
      </w:r>
    </w:p>
    <w:p>
      <w:pPr>
        <w:pStyle w:val="media-caption"/>
        <w:ind w:left="0"/>
      </w:pPr>
      <w:r>
        <w:t xml:space="preserve">B&amp;R Automation Studio rend la mise en service plus rapide et plus prévisible en indiquant à quels emplacements il faut insérer des modules d'alimentation dans un système d'E/S X20.</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8" w:type="default"/>
      <w:footerReference xmlns:r="http://schemas.openxmlformats.org/officeDocument/2006/relationships" r:id="N1047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8" Target="header1.xml" Type="http://schemas.openxmlformats.org/officeDocument/2006/relationships/header"/><Relationship Id="N1047C"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F" Target="media/N1044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