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A casa ovunque nel mondo</w:t>
      </w:r>
    </w:p>
    <w:p>
      <w:pPr>
        <w:pStyle w:val="label-first"/>
        <w:keepNext/>
        <w:ind w:left="0"/>
      </w:pPr>
      <w:r>
        <w:rPr>
          <w:b/>
          <w:sz w:val="20"/>
        </w:rPr>
        <w:t xml:space="preserve">I servoazionamenti B&amp;R supportano tutti i sistemi di alimentazione più comuni in tutto il mondo</w:t>
      </w:r>
    </w:p>
    <w:p>
      <w:pPr>
        <w:pStyle w:val="par-first"/>
        <w:ind w:left="0"/>
        <w:jc w:val="left"/>
      </w:pPr>
      <w:r>
        <w:rPr>
          <w:i/>
          <w:i/>
        </w:rPr>
        <w:t xml:space="preserve">Il servoazionamento ACOPOS P3 di B&amp;R può essere utilizzato nelle macchine indipendentemente da dove sono installate. I costruttori di macchine risparmiano così sui costi di costruzione di diverse varianti di una macchina per ogni Paese, perché ACOPOS P3 è compatibile con tutti i comuni sistemi di alimentazione diffusi nel mondo.</w:t>
      </w:r>
    </w:p>
    <w:p>
      <w:pPr>
        <w:pStyle w:val="label"/>
        <w:keepNext/>
        <w:ind w:left="0"/>
      </w:pPr>
    </w:p>
    <w:p>
      <w:pPr>
        <w:pStyle w:val="par"/>
        <w:ind w:left="0"/>
      </w:pPr>
      <w:r>
        <w:rPr/>
        <w:t xml:space="preserve">Il servoazionamento ACOPOS P3 di B&amp;R supporta ora i sistemi TN-S e TN-C-S con conduttore esterno a terra, nonché i sistemi TT e IT con conduttore esterno a terra. Ciò consente di utilizzare l'ACOPOS P3 in un numero maggiore di applicazioni. Inoltre, consente agli OEM di ridurre il numero di varianti di macchine, poiché non sono più necessari trasformatori di isolamento o filtri aggiuntivi per l'utilizzo in Paesi diversi.</w:t>
      </w:r>
    </w:p>
    <w:p>
      <w:pPr>
        <w:pStyle w:val="label"/>
        <w:keepNext/>
        <w:ind w:left="0"/>
      </w:pPr>
      <w:r>
        <w:rPr>
          <w:b/>
          <w:sz w:val="20"/>
        </w:rPr>
        <w:t xml:space="preserve">Alte prestazioni in un design compatto</w:t>
      </w:r>
    </w:p>
    <w:p>
      <w:pPr>
        <w:pStyle w:val="par"/>
        <w:ind w:left="0"/>
      </w:pPr>
      <w:r>
        <w:rPr/>
        <w:t xml:space="preserve">Con una densità di potenza di sei ampere per litro, ACOPOS P3 è un servoazionamento estremamente efficiente in grado di controllare fino a tre assi. Su richiesta, è possibile integrare funzioni di sicurezza in conformità alla norma SIL 3 / PL e.</w:t>
      </w:r>
    </w:p>
    <w:p>
      <w:pPr>
        <w:pStyle w:val="par"/>
        <w:ind w:left="0"/>
      </w:pPr>
      <w:r>
        <w:rPr/>
        <w:t xml:space="preserve">Offre infine un'eccellente dinamica e precisione, con un tempo di campionamento minimo di soli 50 µs per l'intera cascata di controllori. Tutte queste prestazioni sono abbinate a un design compatto. L'ACOPOS P3 riduce l'ingombro dell'armadio elettrico fino al 69%.</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Il servoazionamento B&amp;R ACOPOS P3 è compatibile con tutti i sistemi di alimentazione più diffusi nel mondo.</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