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Veletrh SPS 2022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Společnost B&amp;R využívá klíčové kompetence pro výrobní průmysl</w:t>
      </w:r>
    </w:p>
    <w:p>
      <w:pPr>
        <w:pStyle w:val="par-first"/>
        <w:ind w:left="0"/>
        <w:jc w:val="left"/>
      </w:pPr>
      <w:r>
        <w:rPr>
          <w:i/>
          <w:i/>
        </w:rPr>
        <w:t xml:space="preserve">V době rychle se měnícího chování spotřebitelů a nepředvídatelných změn na trzích a v dodavatelských řetězcích musí být výrobní systémy přizpůsobivější, otevřenější a udržitelnější než kdykoli předtím.  Na letošním veletrhu SPS v Norimberku společnost B&amp;R představila některé ze způsobů, kterými dává konstruktérům strojů a výrobcům možnost tyto výzvy nejen zvládnout, ale také je proměnit v konkurenční výhodu. </w:t>
      </w:r>
    </w:p>
    <w:p>
      <w:pPr>
        <w:pStyle w:val="par"/>
        <w:ind w:left="0"/>
      </w:pPr>
      <w:r>
        <w:rPr/>
        <w:t xml:space="preserve">V novém atraktivním designu představila společnost B&amp;R nejnovější pokroky v klíčových technologiích, jako jsou přeprava výrobků, robotika, integrované strojové vidění a simulace, které se spojují v rámci jejího základního portfolia a otevírají možnosti potřebné pro zvládnutí dnešních výrobních výzev. Tyto schopnosti, známé jako adaptivní výroba, umožňují bez námahy přepínat mezi různými výrobky nebo obaly a výrazně tak zvýšit produktivitu při současném zmenšení plochy strojů a linek.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Adaptabilita je klíčová</w:t>
      </w:r>
    </w:p>
    <w:p>
      <w:pPr>
        <w:pStyle w:val="par"/>
        <w:ind w:left="0"/>
      </w:pPr>
      <w:r>
        <w:rPr/>
        <w:t xml:space="preserve">"Dnešní stroje potřebují schopnost přizpůsobit se," říká CEO společnosti B&amp;R Jörg Theis.  "Potřebují rychlou změnu mezi jednotlivými dávkami, získat větší výkon na menší ploše a vyrábět vysoce přizpůsobené výrobky na přání, dokonce i takové, které ještě nebyly vynalezeny." Mezi nejnovější vývojové prvky, které to umožňují, patří nová generace transportního systému ACOPOStrak, které mají delší životnost, hladší chod a přinášejí přesnost polohování až na působivých ±200 µm.</w:t>
      </w:r>
    </w:p>
    <w:p>
      <w:pPr>
        <w:pStyle w:val="par"/>
        <w:ind w:left="0"/>
      </w:pPr>
      <w:r>
        <w:rPr/>
        <w:t xml:space="preserve">Návštěvníci stánku B&amp;R se mohli přesvědčit, jak integrace delta robotů Codian do portfolia B&amp;R urychluje a zpřehledňuje realizaci vysokorychlostních pick-and-place aplikací.  Možnosti simulace ještě více usnadňují integraci robotů Codian jako přirozené součásti ekosystému B&amp;R.  "Kombinace robotiky a dalších klíčových technologií, jako je strojové vidění a nezávislá přeprava výrobků, dává strojům superschopnost přizpůsobivosti," říká Nicoletta Ghironi, B&amp;R Adaptive Ambassador. "Jinými slovy schopnost realizovat jakoukoli sérii s efektivitou a ziskovostí hromadné výroby."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Společně dosáhneme více
</w:t>
      </w:r>
    </w:p>
    <w:p>
      <w:pPr>
        <w:pStyle w:val="par"/>
        <w:ind w:left="0"/>
      </w:pPr>
      <w:r>
        <w:rPr/>
        <w:t xml:space="preserve">Na stánku B&amp;R je také k vidění řada řešení, která nabízí větší flexibilitu při vývoji založeném na simulaci. Vývojáři, kteří mohou používat své preferované nástroje a prostředí, dokončí kvalitnější práci rychleji a snadněji. Snižují se náklady na školení a inovace jsou rychlejší a úspornější. "Stejně jako naše produkty, i naši lidé jsou nejefektivnější, když spolu bezproblémově spolupracují a otevřeně komunikují," říká Luca Galluzzi, CSO společnosti B&amp;R.  "Právě když naši lidé spojí své síly, naše inovativní technologie vytvářejí skutečná řešení největších výzev našich zákazníků." </w:t>
      </w:r>
    </w:p>
    <w:p>
      <w:pPr>
        <w:pStyle w:val="par"/>
        <w:ind w:left="0"/>
      </w:pPr>
      <w:r>
        <w:rPr/>
        <w:t xml:space="preserve">B&amp;R oznámila společný projekt se společností MVTec, specialistou na strojové vidění, a společností HAILO, specialistou na procesory umělé inteligence, jehož cílem je integrovat sofistikované algoritmy deep learning do kamer B&amp;R.  Prvním výsledkem této spolupráce je nová funkce Deep OCR, která kombinuje převratnou rychlost, až 26 tera operací za sekundu, s výjimečnou použitelností.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Svoboda díky otevřenosti</w:t>
      </w:r>
    </w:p>
    <w:p>
      <w:pPr>
        <w:pStyle w:val="par"/>
        <w:ind w:left="0"/>
      </w:pPr>
      <w:r>
        <w:rPr/>
        <w:t xml:space="preserve">Adaptivní řešení B&amp;R umožňují vyrábět vysoce individualizované produkty v menších, decentralizovaných výrobních závodech.  Výrobcům to usnadňuje přesun výroby do zahraničí. Tím se snižují náklady a dopad dopravy na životní prostředí a zároveň zvyšuje odolnost dodavatelských řetězců.  Další odolnost proti narušení dodavatelského řetězce vyplývá ze závazku společnosti B&amp;R k otevřené konektivitě a hardwarově nezávislém řízení.  Zákazníci B&amp;R mají nyní ještě větší flexibilitu při výběru platforem, technologií, jazyků a nástrojů a mohou snadněji implementovat nové požadavky. Inovativní řešení IIoT a AI se snáze implementují, protože není potřeba žádný speciálně vyškolený personál.
</w:t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PS 202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S 2022_01"/>
                    <pic:cNvPicPr/>
                  </pic:nvPicPr>
                  <pic:blipFill>
                    <a:blip xmlns:r="http://schemas.openxmlformats.org/officeDocument/2006/relationships" cstate="print" r:embed="N103F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Společnost B&amp;R na svém stánku v novém designu představila některé ze způsobů, kterými dává konstruktérům strojů a výrobcům možnost tyto výzvy nejen zvládnout, ale také je proměnit v konkurenční výhodu. </w:t>
      </w:r>
    </w:p>
    <w:bookmarkEnd w:id="10"/>
    <w:bookmarkEnd w:id="9"/>
    <w:bookmarkStart w:id="11" w:name="_XREFN10068"/>
    <w:bookmarkStart w:id="12" w:name="_XREFN10069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2" name="SPS 2022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S 2022_02"/>
                    <pic:cNvPicPr/>
                  </pic:nvPicPr>
                  <pic:blipFill>
                    <a:blip xmlns:r="http://schemas.openxmlformats.org/officeDocument/2006/relationships" cstate="print" r:embed="N1044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Návštěvníci stánku B&amp;R mohli vidět, jak integrace delta robotů Codian do portfolia B&amp;R urychluje a zpřehledňuje realizaci vysokorychlostních aplikací pick-and-place. </w:t>
      </w:r>
    </w:p>
    <w:bookmarkEnd w:id="12"/>
    <w:bookmarkEnd w:id="11"/>
    <w:bookmarkStart w:id="13" w:name="_XREFN10075"/>
    <w:bookmarkStart w:id="14" w:name="_XREFN10076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295000"/>
            <wp:effectExtent b="0" l="0" r="0" t="0"/>
            <wp:docPr id="3" name="SPS 2022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S 2022_03"/>
                    <pic:cNvPicPr/>
                  </pic:nvPicPr>
                  <pic:blipFill>
                    <a:blip xmlns:r="http://schemas.openxmlformats.org/officeDocument/2006/relationships" cstate="print" r:embed="N1049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9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bookmarkEnd w:id="1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507" w:type="default"/>
      <w:footerReference xmlns:r="http://schemas.openxmlformats.org/officeDocument/2006/relationships" r:id="N1059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07" Target="header1.xml" Type="http://schemas.openxmlformats.org/officeDocument/2006/relationships/header"/><Relationship Id="N1059B" Target="footer1.xml" Type="http://schemas.openxmlformats.org/officeDocument/2006/relationships/footer"/><Relationship Id="N103F3" Target="media/N103F3.jpg" Type="http://schemas.openxmlformats.org/officeDocument/2006/relationships/image"/><Relationship Id="N10442" Target="media/N10442.jpg" Type="http://schemas.openxmlformats.org/officeDocument/2006/relationships/image"/><Relationship Id="N10490" Target="media/N1049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6E" Target="media/N1056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