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Quinto appuntamento con gli eventi digitali targati #AutomationBreak</w:t>
      </w:r>
    </w:p>
    <w:p>
      <w:pPr>
        <w:pStyle w:val="label-first"/>
        <w:keepNext/>
        <w:ind w:left="0"/>
      </w:pPr>
      <w:r>
        <w:rPr>
          <w:b/>
          <w:sz w:val="20"/>
        </w:rPr>
        <w:t xml:space="preserve">‘Safety: modularità e flessibilità’ è in programma il prossimo 29 settembre alle ore 11:30</w:t>
      </w:r>
    </w:p>
    <w:p>
      <w:pPr>
        <w:pStyle w:val="par-first"/>
        <w:ind w:left="0"/>
        <w:jc w:val="left"/>
      </w:pPr>
      <w:r>
        <w:rPr>
          <w:i/>
          <w:i/>
        </w:rPr>
        <w:t xml:space="preserve">Tornano, dopo la pausa estiva, gli Automation Break di B&amp;R con un nuovo episodio in cui si approfondiranno diversi aspetti del mondo safety facendo focus su come ottimizzare il software per le applicazioni modulari. Commissioning option del mappSafety, openSAFETY over UDP e safeDomain sono parte degli argomenti che verranno trattati durante questo episodio, l’obiettivo è quello di condividere alcuni tips and tricks per ottimizzare le applicazioni di sicurezza, grazie anche all'utilizzo dell'unico tool di sviluppo Automation Studio e a nuove funzionalità.</w:t>
      </w:r>
    </w:p>
    <w:p>
      <w:pPr>
        <w:pStyle w:val="par"/>
        <w:ind w:left="0"/>
      </w:pPr>
      <w:r>
        <w:rPr/>
        <w:t xml:space="preserve">Come per i precedenti, anche questo episodio sarà lanciato durante un live della durata di 30 minuti, la prima parte sarà dedicata al momento in cui verrà mostrato lo “sketch” tra commerciale e tecnico per lasciare poi spazio alle domande dei partecipanti a cui si darà risposta dal vivo.</w:t>
      </w:r>
    </w:p>
    <w:p>
      <w:pPr>
        <w:pStyle w:val="par"/>
        <w:ind w:left="0"/>
      </w:pPr>
      <w:r>
        <w:rPr/>
        <w:t xml:space="preserve">Successivamente, si potrà rivedere l’episodio on demand sul sito web e sul canale YouTube aziendale, in alternativa sarà possibile riascoltarlo attraverso una serie di podcast che verranno pubblicati su Spotify.</w:t>
      </w:r>
    </w:p>
    <w:p>
      <w:pPr>
        <w:pStyle w:val="par"/>
        <w:ind w:left="0"/>
      </w:pPr>
      <w:r>
        <w:rPr/>
        <w:fldChar w:fldCharType="begin"/>
      </w:r>
      <w:r>
        <w:rPr/>
        <w:instrText xml:space="preserve">HYPERLINK "https://newsletter.br-automation.com/a.php?sid=gcw5j.8ds5he,f=7"</w:instrText>
      </w:r>
      <w:r>
        <w:fldChar w:fldCharType="separate"/>
      </w:r>
      <w:r>
        <w:rPr/>
        <w:t>Registrazione al webinar</w:t>
      </w:r>
      <w:r>
        <w:fldChar w:fldCharType="end"/>
      </w:r>
      <w:r>
        <w:rPr/>
        <w:t xml:space="preserve"> “Safety: modularità e flessibilità” del 29 settembre alle ore 11:30.</w:t>
      </w:r>
    </w:p>
    <w:p/>
    <w:bookmarkStart w:id="6" w:name="_XREFN100C2"/>
    <w:bookmarkStart w:id="7" w:name="_XREFN100C7"/>
    <w:p>
      <w:pPr>
        <w:keepNext/>
        <w:spacing w:after="20" w:before="0"/>
        <w:ind w:left="0"/>
      </w:pPr>
      <w:r>
        <w:drawing>
          <wp:inline xmlns:wp="http://schemas.openxmlformats.org/drawingml/2006/wordprocessingDrawing" distB="0" distL="0" distR="0" distT="0">
            <wp:extent cx="2857500" cy="1905000"/>
            <wp:effectExtent b="0" l="0" r="0" t="0"/>
            <wp:docPr id="1" name="Image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safety"/>
                    <pic:cNvPicPr/>
                  </pic:nvPicPr>
                  <pic:blipFill>
                    <a:blip xmlns:r="http://schemas.openxmlformats.org/officeDocument/2006/relationships" cstate="print" r:embed="N1039D"/>
                    <a:stretch>
                      <a:fillRect/>
                    </a:stretch>
                  </pic:blipFill>
                  <pic:spPr>
                    <a:xfrm>
                      <a:off x="0" y="0"/>
                      <a:ext cx="2857500" cy="1905000"/>
                    </a:xfrm>
                    <a:prstGeom prst="rect">
                      <a:avLst/>
                    </a:prstGeom>
                  </pic:spPr>
                </pic:pic>
              </a:graphicData>
            </a:graphic>
          </wp:inline>
        </w:drawing>
      </w:r>
    </w:p>
    <w:p>
      <w:pPr>
        <w:pStyle w:val="media-caption"/>
        <w:ind w:left="0"/>
      </w:pPr>
      <w:r>
        <w:t xml:space="preserve">Quinto episodio degli Automation Break: ʻSafety: modularità e flessibilità in programma il 29 settembre alle ore 11:30</w:t>
      </w:r>
    </w:p>
    <w:bookmarkEnd w:id="7"/>
    <w:bookmarkEnd w:id="6"/>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41F" w:type="default"/>
      <w:footerReference xmlns:r="http://schemas.openxmlformats.org/officeDocument/2006/relationships" r:id="N104B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F" Target="header1.xml" Type="http://schemas.openxmlformats.org/officeDocument/2006/relationships/header"/><Relationship Id="N104B3" Target="footer1.xml" Type="http://schemas.openxmlformats.org/officeDocument/2006/relationships/footer"/><Relationship Id="N1039D" Target="media/N1039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6" Target="media/N1048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