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Sesto appuntamento con gli eventi digitali targati #AutomationBreak</w:t>
      </w:r>
    </w:p>
    <w:p>
      <w:pPr>
        <w:pStyle w:val="label-first"/>
        <w:keepNext/>
        <w:ind w:left="0"/>
      </w:pPr>
      <w:r>
        <w:rPr>
          <w:b/>
          <w:sz w:val="20"/>
        </w:rPr>
        <w:t xml:space="preserve">‘Non solo Safety: blackout mode’ è in programma il prossimo 28 ottobre alle ore 11:30</w:t>
      </w:r>
    </w:p>
    <w:p>
      <w:pPr>
        <w:pStyle w:val="par-first"/>
        <w:ind w:left="0"/>
        <w:jc w:val="left"/>
      </w:pPr>
      <w:r>
        <w:rPr>
          <w:i/>
          <w:i/>
        </w:rPr>
        <w:t xml:space="preserve">In questo nuovo episodio verrà messo in evidenza come la funzione di blackout mode di B&amp;R consenta alle applicazioni di continuare a funzionare in una modalità pre-programmata, anche in presenza di problemi di comunicazione di rete.    </w:t>
      </w:r>
    </w:p>
    <w:p>
      <w:pPr>
        <w:pStyle w:val="par"/>
        <w:ind w:left="0"/>
      </w:pPr>
      <w:r>
        <w:rPr/>
        <w:t xml:space="preserve">Il controllo sicuro sia degli I/O sia dei servoazionamenti (ACOPOSmulti, ACOPOSmotor o ACOPOS P3) consente di evitare i tempi di fermo macchina senza costose soluzioni di ridondanza per garantire la massima disponibilità della macchina.   Ad esempio, anche durante dei guasti di rete, tramite una semplice programmazione software, gli assi possono essere arrestati o spostati in una posizione definita o eseguire una sequenza di comandi.    </w:t>
      </w:r>
    </w:p>
    <w:p>
      <w:pPr>
        <w:pStyle w:val="par"/>
        <w:ind w:left="0"/>
      </w:pPr>
      <w:r>
        <w:rPr/>
        <w:t xml:space="preserve">Come per i precedenti, anche questo episodio sarà lanciato durante un live della durata di 30 minuti, la prima parte sarà dedicata al momento in cui verrà mostrato lo “sketch” tra commerciale e tecnico per lasciare poi spazio alle domande dei partecipanti a cui si darà risposta dal vivo.    </w:t>
      </w:r>
    </w:p>
    <w:p>
      <w:pPr>
        <w:pStyle w:val="par"/>
        <w:ind w:left="0"/>
      </w:pPr>
      <w:r>
        <w:rPr/>
        <w:t xml:space="preserve">Successivamente, si potrà rivedere l’episodio on demand sul sito web e sul canale YouTube aziendale, in alternativa sarà possibile riascoltarlo attraverso una serie di podcast che verranno pubblicati su Spotify.  </w:t>
      </w:r>
    </w:p>
    <w:p>
      <w:pPr>
        <w:pStyle w:val="par"/>
        <w:ind w:left="0"/>
      </w:pPr>
      <w:r>
        <w:rPr/>
        <w:fldChar w:fldCharType="begin"/>
      </w:r>
      <w:r>
        <w:rPr/>
        <w:instrText xml:space="preserve">HYPERLINK "https://newsletter.br-automation.com/a.php?sid=gfx5a.5tticp,f=7"</w:instrText>
      </w:r>
      <w:r>
        <w:fldChar w:fldCharType="separate"/>
      </w:r>
      <w:r>
        <w:rPr/>
        <w:t>Registrazione all'evento</w:t>
      </w:r>
      <w:r>
        <w:fldChar w:fldCharType="end"/>
      </w:r>
      <w:r>
        <w:rPr/>
        <w:t xml:space="preserve"> #AutomationBreak: ‘Non solo Safety: blackout mode’ del 28 ottobre alle ore 11:30.</w:t>
      </w:r>
    </w:p>
    <w:p/>
    <w:bookmarkStart w:id="7" w:name="_XREFN100C2"/>
    <w:bookmarkStart w:id="8" w:name="_XREFN100C7"/>
    <w:p>
      <w:pPr>
        <w:keepNext/>
        <w:spacing w:after="20" w:before="0"/>
        <w:ind w:left="0"/>
      </w:pPr>
      <w:r>
        <w:drawing>
          <wp:inline xmlns:wp="http://schemas.openxmlformats.org/drawingml/2006/wordprocessingDrawing" distB="0" distL="0" distR="0" distT="0">
            <wp:extent cx="2857500" cy="1905000"/>
            <wp:effectExtent b="0" l="0" r="0" t="0"/>
            <wp:docPr id="1" name="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pic:cNvPicPr/>
                  </pic:nvPicPr>
                  <pic:blipFill>
                    <a:blip xmlns:r="http://schemas.openxmlformats.org/officeDocument/2006/relationships" cstate="print" r:embed="N103AC"/>
                    <a:stretch>
                      <a:fillRect/>
                    </a:stretch>
                  </pic:blipFill>
                  <pic:spPr>
                    <a:xfrm>
                      <a:off x="0" y="0"/>
                      <a:ext cx="2857500" cy="1905000"/>
                    </a:xfrm>
                    <a:prstGeom prst="rect">
                      <a:avLst/>
                    </a:prstGeom>
                  </pic:spPr>
                </pic:pic>
              </a:graphicData>
            </a:graphic>
          </wp:inline>
        </w:drawing>
      </w:r>
    </w:p>
    <w:p>
      <w:pPr>
        <w:pStyle w:val="media-caption"/>
        <w:ind w:left="0"/>
      </w:pPr>
      <w:r>
        <w:t xml:space="preserve">Sesto episodio degli Automation Break: ‘Non solo Safety: blackout mode’ in programma il 28 ottobre alle ore 11:30</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