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Settimo appuntamento con gli eventi digitali targati #AutomationBreak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‘Tecnologie reACTION e NetTime: massima velocità ad alta precisioneʼ è in programma il prossimo 17 novembre alle ore 11:30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 questo nuovo episodio verrà proposto un approfondimento sulle tecnologie reACTION e NetTime, entrambe permettono di ottenere prestazioni in tempi veramente ottimizzati pur non utilizzando CPU top di gamma e costose.    </w:t>
      </w:r>
    </w:p>
    <w:p>
      <w:pPr>
        <w:pStyle w:val="par"/>
        <w:ind w:left="0"/>
      </w:pPr>
      <w:r>
        <w:rPr/>
        <w:t xml:space="preserve">Se servono tempi di reazione particolarmente sfidanti, il segreto è quello di usare NetTime e/o reACTION. Sono due tecnologie che consentono l’esecuzione del codice direttamente a bordo I/O oppure drive e, quindi, eliminano i ritardi dovuti alla trasmissione dei dati che normalmente avviene tra controllore centrale e remote I/O o azionamenti. La tecnologia NetTime, in particolare, è utile quando c’è un tempo sufficiente tra evento e reazione, con processi lineari e si può prevedere l’istante di reazione. reACTION, invece, eseguendo l’elaborazione in locale, permette di avere tempi di reazione velocissimi.    </w:t>
      </w:r>
    </w:p>
    <w:p>
      <w:pPr>
        <w:pStyle w:val="par"/>
        <w:ind w:left="0"/>
      </w:pPr>
      <w:r>
        <w:rPr/>
        <w:t xml:space="preserve">Come per i precedenti, anche questo episodio sarà lanciato durante un live della durata di 30 minuti, la prima parte sarà dedicata al momento in cui verrà mostrato lo “sketch” tra commerciale e tecnico per lasciare poi spazio alle domande dei partecipanti a cui si darà risposta dal vivo.    </w:t>
      </w:r>
    </w:p>
    <w:p>
      <w:pPr>
        <w:pStyle w:val="par"/>
        <w:ind w:left="0"/>
      </w:pPr>
      <w:r>
        <w:rPr/>
        <w:t xml:space="preserve">Successivamente, si potrà rivedere l’episodio on demand sul sito web e sul canale YouTube aziendale, in alternativa sarà possibile riascoltarlo attraverso una serie di podcast che verranno pubblicati su Spotify.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"https://newsletter.br-automation.com/a.php?sid=gfxo4.6qtd4a,f=7"</w:instrText>
      </w:r>
      <w:r>
        <w:fldChar w:fldCharType="separate"/>
      </w:r>
      <w:r>
        <w:rPr/>
        <w:t>Registrazione al webinar</w:t>
      </w:r>
      <w:r>
        <w:fldChar w:fldCharType="end"/>
      </w:r>
      <w:r>
        <w:rPr/>
        <w:t xml:space="preserve"> #AutomationBreak: ‘Tecnologie reACTION e NetTime: massima velocità ad alta precisioneʼ del 17 novembre alle ore 11:30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57500" cy="1905000"/>
            <wp:effectExtent b="0" l="0" r="0" t="0"/>
            <wp:docPr id="1" name="Immagine re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reaction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Settimo episodio degli Automation Break: ‘Tecnologie reACTION e NetTime: massima velocità ad alta precisioneʼ del 17 novembre alle ore 11:30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