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系统性能提高四倍</w:t>
      </w:r>
    </w:p>
    <w:p>
      <w:pPr>
        <w:pStyle w:val="label-first"/>
        <w:keepNext/>
        <w:ind w:left="0"/>
      </w:pPr>
      <w:r>
        <w:rPr>
          <w:b/>
          <w:sz w:val="20"/>
        </w:rPr>
        <w:t xml:space="preserve">贝加莱新型背板总线提升X20系统性能</w:t>
      </w:r>
    </w:p>
    <w:p>
      <w:pPr>
        <w:pStyle w:val="par-first"/>
        <w:ind w:left="0"/>
        <w:jc w:val="left"/>
      </w:pPr>
      <w:r>
        <w:rPr>
          <w:i/>
          <w:i/>
        </w:rPr>
        <w:t xml:space="preserve">贝加莱现在提供X2X+背板总线作为选项，将X20系统的性能提高了四倍。由于所有现有的 X20 的 IO 模块都已与 X2X+ 兼容，因此构建更强大的机器所需的只是升级总线模块。</w:t>
      </w:r>
    </w:p>
    <w:p>
      <w:pPr>
        <w:pStyle w:val="par"/>
        <w:ind w:left="0"/>
      </w:pPr>
      <w:r>
        <w:rPr/>
        <w:t xml:space="preserve">这种新型总线的优势，在涉及许多IO模块或高数据量、但需要短周期时间的应用中尤为明显。甚至可以设置两个单独的循环时间，以便可以放缓对时间要求不高的数据的传输速度，降低网络和处理器的负载。通过这种方式，可以使用具有成本效益的标准硬件可靠地控制复杂的高速过程。</w:t>
      </w:r>
    </w:p>
    <w:p>
      <w:pPr>
        <w:pStyle w:val="label"/>
        <w:keepNext/>
        <w:ind w:left="0"/>
      </w:pPr>
      <w:r>
        <w:rPr>
          <w:b/>
          <w:sz w:val="20"/>
        </w:rPr>
        <w:t xml:space="preserve">高采样率</w:t>
      </w:r>
    </w:p>
    <w:p>
      <w:pPr>
        <w:pStyle w:val="par"/>
        <w:ind w:left="0"/>
      </w:pPr>
      <w:r>
        <w:rPr/>
        <w:t xml:space="preserve">X2X+ 可实现更快的数据传输和高达 4 倍的响应时间。结合这种更高的带宽，可以更好地处理大量数据，并实现更高的采样率。例如，在测量振动时，这是一个优势，并且可以全面实现更准确的状态监测。</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_X2X _X20 Control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X2X _X20 Controls_Pressebild"/>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贝加莱现在提供X2X+背板总线作为选项，将X20系统的性能提高了四倍。 </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