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25 years of B&amp;R India </w:t>
      </w:r>
    </w:p>
    <w:p>
      <w:pPr>
        <w:pStyle w:val="label-first"/>
        <w:keepNext/>
        <w:ind w:left="0"/>
      </w:pPr>
      <w:r>
        <w:rPr>
          <w:b/>
          <w:sz w:val="20"/>
        </w:rPr>
        <w:t xml:space="preserve">Celebrating collaboration and shared growth</w:t>
      </w:r>
    </w:p>
    <w:p>
      <w:pPr>
        <w:pStyle w:val="par-first"/>
        <w:ind w:left="0"/>
        <w:jc w:val="left"/>
      </w:pPr>
      <w:r>
        <w:rPr>
          <w:i/>
          <w:i/>
        </w:rPr>
        <w:t xml:space="preserve">This year marks a major milestone for B&amp;R India: 25 years of collaboration and growth together with its customers. Time and again, the spirit of partnership and courage to strive for a better future have enriched the automation sector with groundbreaking innovative solutions. Over the past 25 years, the company has witnessed high praise and recognition, heralded industry transformation, and built a competitive edge for its customers through development, support, training, and co-creation. </w:t>
      </w:r>
    </w:p>
    <w:p>
      <w:pPr>
        <w:pStyle w:val="par"/>
        <w:ind w:left="0"/>
      </w:pPr>
      <w:r>
        <w:rPr/>
        <w:t xml:space="preserve">Starting Indian business operations in 1998, B&amp;R has become one of the country's leading suppliers of automation technology. In addition to its headquarters in Pune, B&amp;R India also has six local offices providing solutions and support to the respective regions. On this silver jubilee occasion, the company celebrates 1000+ successfully completed automation projects, 100+ employees, a 4,000 sq-mt warehouse and service facility in Chakan, 7 training facilities, and a world-class support hotline for machine builders and manufacturers. Through its Education Network, the company has also helped to spread knowledge and inspire the next generation of engineers with a passion for automation. </w:t>
      </w:r>
    </w:p>
    <w:p>
      <w:pPr>
        <w:pStyle w:val="label"/>
        <w:keepNext/>
        <w:ind w:left="0"/>
      </w:pPr>
      <w:r>
        <w:rPr>
          <w:b/>
          <w:sz w:val="20"/>
        </w:rPr>
        <w:t xml:space="preserve">Industry-focused solutions</w:t>
      </w:r>
    </w:p>
    <w:p>
      <w:pPr>
        <w:pStyle w:val="par"/>
        <w:ind w:left="0"/>
      </w:pPr>
      <w:r>
        <w:rPr/>
        <w:t xml:space="preserve">Along with cutting-edge technology and high-end automation products, B&amp;R India has launched an out-of-the-box automation solution for vertical form fill seal (VFFS) machines called ospVFFS. This scalable solution offers limitless possibilities and configurations for new as well as retrofit machines. With PharmaEdge, B&amp;R India has also introduced an integrated single-PC solution that helps users in the pharmaceutical industry monitor and controls their entire operations and meets the increasing demands of FDA compliance.</w:t>
      </w:r>
    </w:p>
    <w:p>
      <w:pPr>
        <w:pStyle w:val="label"/>
        <w:keepNext/>
        <w:ind w:left="0"/>
      </w:pPr>
      <w:r>
        <w:rPr>
          <w:b/>
          <w:sz w:val="20"/>
        </w:rPr>
        <w:t xml:space="preserve">Customers and employees integral in success</w:t>
      </w:r>
    </w:p>
    <w:p>
      <w:pPr>
        <w:pStyle w:val="par"/>
        <w:ind w:left="0"/>
      </w:pPr>
      <w:r>
        <w:rPr/>
        <w:t xml:space="preserve">B&amp;R India has established itself as a pillar of the company's global presence, with long-term partnerships and innovative technology that helps Indian manufacturers gain a competitive edge in the global market. Speaking on this special occasion, Mr. Jhankar Dutta, B&amp;R's Regional Managing Director for Southern &amp; Eastern Asia, congratulated the employees of B&amp;R India and thanked them for their integral role in helping the company achieve its goals. He also expressed appreciation to B&amp;R's customers for their continued trust and partnership.</w:t>
      </w:r>
    </w:p>
    <w:p/>
    <w:bookmarkStart w:id="7" w:name="_XREFN100461674122496724"/>
    <w:bookmarkStart w:id="8" w:name="_XREFN10028"/>
    <w:p>
      <w:pPr>
        <w:keepNext/>
        <w:spacing w:after="20" w:before="0"/>
        <w:ind w:left="0"/>
      </w:pPr>
      <w:r>
        <w:drawing>
          <wp:inline xmlns:wp="http://schemas.openxmlformats.org/drawingml/2006/wordprocessingDrawing" distB="0" distL="0" distR="0" distT="0">
            <wp:extent cx="3600000" cy="2791579"/>
            <wp:effectExtent b="0" l="0" r="0" t="0"/>
            <wp:docPr id="1" name="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pic:cNvPicPr/>
                  </pic:nvPicPr>
                  <pic:blipFill>
                    <a:blip xmlns:r="http://schemas.openxmlformats.org/officeDocument/2006/relationships" cstate="print" r:embed="N103B0"/>
                    <a:stretch>
                      <a:fillRect/>
                    </a:stretch>
                  </pic:blipFill>
                  <pic:spPr>
                    <a:xfrm>
                      <a:off x="0" y="0"/>
                      <a:ext cx="3600000" cy="2791579"/>
                    </a:xfrm>
                    <a:prstGeom prst="rect">
                      <a:avLst/>
                    </a:prstGeom>
                  </pic:spPr>
                </pic:pic>
              </a:graphicData>
            </a:graphic>
          </wp:inline>
        </w:drawing>
      </w:r>
    </w:p>
    <w:p>
      <w:pPr>
        <w:pStyle w:val="media-caption"/>
        <w:ind w:left="0"/>
      </w:pPr>
      <w:r>
        <w:t xml:space="preserve">25 years of collaboration and growth together with its customers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