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ve B&amp;R, Interpack'da perakendenin geleceği için otomatik çözümler sunuyor</w:t>
      </w:r>
      <w:r>
        <w:br w:type="textWrapping"/>
      </w:r>
      <w:r>
        <w:br w:type="textWrapping"/>
      </w:r>
    </w:p>
    <w:p>
      <w:pPr>
        <w:keepNext/>
        <w:keepLines/>
        <w:ind w:hanging="283" w:left="283"/>
      </w:pPr>
      <w:r>
        <w:rPr>
          <w:rFonts w:ascii="Symbol" w:cs="Times New Roman" w:hAnsi="Symbol" w:hint="default"/>
        </w:rPr>
        <w:t></w:t>
        <w:tab/>
      </w:r>
      <w:r>
        <w:t xml:space="preserve">ABB ve B&amp;R'ın otomatik paketleme çözümleri, çok kanallı perakendecilik ve ürün kişiselleştirmenin getirdiği lojistik ve üretim zorluklarını ele alıyor</w:t>
      </w:r>
    </w:p>
    <w:p>
      <w:pPr>
        <w:keepLines/>
        <w:ind w:hanging="283" w:left="283"/>
      </w:pPr>
      <w:r>
        <w:rPr>
          <w:rFonts w:ascii="Symbol" w:cs="Times New Roman" w:hAnsi="Symbol" w:hint="default"/>
        </w:rPr>
        <w:t></w:t>
        <w:tab/>
      </w:r>
      <w:r>
        <w:t xml:space="preserve">Sergilenenler arasında ABB'nin FlexPacker delta robot serisi ve B&amp;R'ın palet tabanlı ve düzlemsel ürün taşıma sistemleri gibi makine otomasyonu yelpazesi yer alıyor</w:t>
      </w:r>
    </w:p>
    <w:p>
      <w:pPr>
        <w:keepNext/>
        <w:keepLines/>
        <w:ind w:hanging="283" w:left="283"/>
      </w:pPr>
      <w:r>
        <w:rPr>
          <w:rFonts w:ascii="Symbol" w:cs="Times New Roman" w:hAnsi="Symbol" w:hint="default"/>
        </w:rPr>
        <w:t></w:t>
        <w:tab/>
      </w:r>
      <w:r>
        <w:t xml:space="preserve">RobotStudio® ve PickMaster® yazılımının gösterimleri, programlama kolaylığını ortaya seriyor</w:t>
      </w:r>
    </w:p>
    <w:p>
      <w:pPr>
        <w:keepLines/>
        <w:ind w:hanging="283" w:left="283"/>
      </w:pPr>
      <w:r>
        <w:rPr>
          <w:rFonts w:ascii="Symbol" w:cs="Times New Roman" w:hAnsi="Symbol" w:hint="default"/>
        </w:rPr>
        <w:t></w:t>
        <w:tab/>
      </w:r>
      <w:r>
        <w:t xml:space="preserve">Öngörülemeyen üretim taleplerine uyum sağlayan ve toplu özelleştirmenin kilidini açan toplam 18 makine, çeşitli B&amp;R müşteri stantlarında sergileniyor.</w:t>
      </w:r>
    </w:p>
    <w:p>
      <w:pPr>
        <w:pStyle w:val="par-first"/>
        <w:ind w:left="0"/>
        <w:jc w:val="left"/>
      </w:pPr>
      <w:r>
        <w:rPr>
          <w:i/>
          <w:i/>
        </w:rPr>
        <w:t xml:space="preserve">ABB (Salon 6, B74) ve ABB Group'un üyesi aynı zamanda ABB'nin makine ve fabrika otomasyonu için küresel merkezi olan B&amp;R (Salon 6, E62), Interpack 2023'te paketleme otomasyonu için kapsamlı bir dizi çözüm sunacak ve otomasyonun şirketlerin çok kanallı perakendeciliğin getirdiği üretim ve lojistik zorlukların üstesinden gelmesine nasıl yardımcı olabileceğini vurgulayacak. Bunlar, otomasyonun şirketlerin çok kanallı perakende ile birlikte gelen üretim ve lojistik zorluklarını çözmelerine nasıl yardımcı olabileceğini gösteriyor. Çözümler arasında otomatikleştirilmiş paket işleme ve akıllı taşıma sistemleri, yapay görüntüleme, robotik toplama çözümleri, otonom mobil robotlar (AMR) ve ayrıca dijital programlama ve simülasyon yazılımı yer alacak.</w:t>
      </w:r>
    </w:p>
    <w:p>
      <w:pPr>
        <w:pStyle w:val="par"/>
        <w:ind w:left="0"/>
      </w:pPr>
      <w:r>
        <w:rPr/>
        <w:t xml:space="preserve">Çok kanallı perakende büyümeye devam ettikçe, üreticilerin yanı sıra dağıtım ve lojistik merkezlerinin, hem paletleri hem de doğrudan perakende raflarına yönelik satış ambalajlarını işlemek için sistemlerini dönüştürmeleri gerekiyor. Aynı zamanda, üreticilerin ve distribütörlerin, bireysel tüketicilere doğrudan nakliye için çok çeşitli ürünleri seçip paketlemesi gerekir. ABB ve B&amp;R'ın son derece esnek ve uyarlanabilir robotik ve otomasyon çözümleri bu gereksinimleri karşılamakta ve şirketlerin gelecekte tüketicilerin ihtiyaçlarını karşılamaya devam edebilmelerini sağlamaktadır.</w:t>
      </w:r>
    </w:p>
    <w:p>
      <w:pPr>
        <w:pStyle w:val="par"/>
        <w:ind w:left="0"/>
      </w:pPr>
      <w:r>
        <w:rPr/>
        <w:t xml:space="preserve">Bu yılki Interpack'da çok çeşitli paketleme çözümleri yer alıyor:</w:t>
      </w:r>
    </w:p>
    <w:p>
      <w:pPr>
        <w:keepNext/>
        <w:keepLines/>
        <w:ind w:hanging="283" w:left="283"/>
      </w:pPr>
      <w:r>
        <w:rPr>
          <w:rFonts w:ascii="Symbol" w:cs="Times New Roman" w:hAnsi="Symbol" w:hint="default"/>
        </w:rPr>
        <w:t></w:t>
        <w:tab/>
      </w:r>
      <w:r>
        <w:t xml:space="preserve">ABB'nin artırılmış esneklik, hız ve hassasiyet sunan FlexPacker serisi (IRB 360, IRB 390) delta robotları. Ayrıca kompakt IRB 460. Dünyanın en hızlı paletleme robotu olan bu robot lojistik depolar için sıralama-paletleme ve multiformat kutulu paletler için 3D vizyon ve AMR entegrasyonu ile paletten boşaltmayı gösteren bir demo hücresinin parçası olarak sergilenecek. Otonom mobil robotlar (AMR) da hücreye entegre edilmiştir.</w:t>
      </w:r>
      <w:r>
        <w:br w:type="textWrapping"/>
      </w:r>
    </w:p>
    <w:p>
      <w:pPr>
        <w:keepNext/>
        <w:keepLines/>
        <w:ind w:hanging="283" w:left="283"/>
      </w:pPr>
      <w:r>
        <w:rPr>
          <w:rFonts w:ascii="Symbol" w:cs="Times New Roman" w:hAnsi="Symbol" w:hint="default"/>
        </w:rPr>
        <w:t></w:t>
        <w:tab/>
      </w:r>
      <w:r>
        <w:t xml:space="preserve">B&amp;R'ın ürün taşıma çözümleri ACOPOStrak, SuperTrak ve ACOPOS 6D dahil Track ve Planar sistemleri. Bu çözümler adaptif üretim gibi yeni üretim konseptlerini desteklemek için tasarlanmıştır. Bazıları halihazırda ACOPOS 6D sistemini kullanan toplam 18 adaptif makine çeşitli stantlarda görücüye çıkıyor.</w:t>
      </w:r>
      <w:r>
        <w:br w:type="textWrapping"/>
      </w:r>
    </w:p>
    <w:p>
      <w:pPr>
        <w:keepLines/>
        <w:ind w:hanging="283" w:left="283"/>
      </w:pPr>
      <w:r>
        <w:rPr>
          <w:rFonts w:ascii="Symbol" w:cs="Times New Roman" w:hAnsi="Symbol" w:hint="default"/>
        </w:rPr>
        <w:t></w:t>
        <w:tab/>
      </w:r>
      <w:r>
        <w:t xml:space="preserve">Ayrıca, kamera destekli toplama ve paketleme uygulamaları için pazar lideri robotik yazılım olan PickMaster® Twin'in en son sürümü de dahil olmak üzere ABB'nin yazılım çözümleri portföyü de sergilenecek. Öne çıkan diğer bir özellik ise, programlama bilgisi çok az olan veya hiç olmayan kullanıcıların ABB robotları ve kavrayıcılarla paletleme çözümlerini yapılandırmasına, simüle etmesine ve programlamasına olanak sağlayan RobotStudio® Palletizing PowerPac'dir. Her iki yazılım çözümü de robotik paletleme sistemlerinin programlanmasını her zamankinden daha kolay hale getiriyor.</w:t>
      </w:r>
      <w:r>
        <w:br w:type="textWrapping"/>
      </w:r>
    </w:p>
    <w:p>
      <w:pPr>
        <w:pStyle w:val="par"/>
        <w:ind w:left="0"/>
      </w:pPr>
      <w:r>
        <w:rPr/>
        <w:t xml:space="preserve">Sergilenen otomatik paketleme çözümleri, kişiselleştirilmiş paketlemeye yönelik artan talebi karşılamak üzere tasarlanmıştır. Sergilenen otomatik paketleme çözümleri, bu yıl 36 milyar ABD dolarını[1] bulması planlanan kişiselleştirilmiş paketleme talebindeki artışı destekliyor ve bu da taşıma ve toplama uygulamalarında yeni esneklik seviyeleri ve otomatik makineler için tam uyarlanabilirlik talep ediyor. </w:t>
      </w:r>
    </w:p>
    <w:p>
      <w:pPr>
        <w:pStyle w:val="label-first"/>
        <w:keepNext/>
        <w:ind w:left="0"/>
      </w:pPr>
    </w:p>
    <w:p>
      <w:pPr>
        <w:pStyle w:val="par"/>
        <w:ind w:left="0"/>
      </w:pPr>
      <w:r>
        <w:rPr/>
        <w:t xml:space="preserve">[1] https://www.precedenceresearch.com/personalized-packaging-market</w:t>
      </w:r>
    </w:p>
    <w:p>
      <w:pPr>
        <w:pStyle w:val="par"/>
        <w:ind w:left="0"/>
      </w:pPr>
      <w:r>
        <w:rPr>
          <w:b/>
        </w:rPr>
        <w:t xml:space="preserve">ABB</w:t>
      </w:r>
      <w:r>
        <w:rPr/>
        <w:t xml:space="preserve"> (ABBN: SIX Swiss Ex) ABB, elektrifikasyon ve otomasyonda daha sürdürülebilir ve kaynak açısından verimli bir gelecek sağlayan bir teknoloji lideridir. Şirketin çözümleri, nesnelerin nasıl üretildiğini, taşındığını, güçlendirildiğini ve çalıştırıldığını optimize etmek için mühendislik bilgisi ile yazılımı birleştiriyor. 130 yılı aşkın mükemmellik üzerine inşa edilen ABB'nin yaklaşık 105.000 çalışanı, endüstriyel dönüşümü hızlandıran yenilikleri yönlendirmeye kararlıdır. </w:t>
      </w:r>
    </w:p>
    <w:p>
      <w:pPr>
        <w:pStyle w:val="par"/>
        <w:ind w:left="0"/>
      </w:pPr>
      <w:r>
        <w:rPr>
          <w:b/>
        </w:rPr>
        <w:t xml:space="preserve">ABB robotik ve fabrika otomasyonu</w:t>
      </w:r>
      <w:r>
        <w:rPr/>
        <w:t xml:space="preserve"> dünyanın önde gelen robotik ve makine otomasyonu tedarikçilerinden biridir ve katma değerli yazılımımız kullanılarak geliştirilen ve koordine edilen kapsamlı ve entegre robotlar, otonom mobil robotlar ve makine otomasyon teknolojileri yelpazesine sahip tek şirkettir. Otomotiv endüstrisinden elektronik endüstrisine ve lojistiğe kadar her ölçekten ve endüstriden şirketin daha sağlam, esnek ve verimli olmasına yardımcı oluyoruz. ABB robot teknolojisi ve fabrika otomasyonu, müşterilerini geleceğin ağ bağlantılı ve işbirliğine dayalı fabrikasına giden yolda destekler. Bölüm, yaklaşık 53 ülkede 100'den fazla lokasyonda yaklaşık 11.000 kişiyi istihdam etmektedir. go.abb/robotik </w:t>
      </w:r>
    </w:p>
    <w:p/>
    <w:bookmarkStart w:id="9" w:name="_XREFN100C2"/>
    <w:bookmarkStart w:id="10" w:name="_XREFN1002F"/>
    <w:p>
      <w:pPr>
        <w:keepNext/>
        <w:spacing w:after="20" w:before="0"/>
        <w:ind w:left="0"/>
      </w:pPr>
      <w:r>
        <w:drawing>
          <wp:inline xmlns:wp="http://schemas.openxmlformats.org/drawingml/2006/wordprocessingDrawing" distB="0" distL="0" distR="0" distT="0">
            <wp:extent cx="3600000" cy="2295000"/>
            <wp:effectExtent b="0" l="0" r="0" t="0"/>
            <wp:docPr id="1" name="bottling machine new_n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ling machine new_no icon"/>
                    <pic:cNvPicPr/>
                  </pic:nvPicPr>
                  <pic:blipFill>
                    <a:blip xmlns:r="http://schemas.openxmlformats.org/officeDocument/2006/relationships" cstate="print" r:embed="N104C2"/>
                    <a:stretch>
                      <a:fillRect/>
                    </a:stretch>
                  </pic:blipFill>
                  <pic:spPr>
                    <a:xfrm>
                      <a:off x="0" y="0"/>
                      <a:ext cx="3600000" cy="2295000"/>
                    </a:xfrm>
                    <a:prstGeom prst="rect">
                      <a:avLst/>
                    </a:prstGeom>
                  </pic:spPr>
                </pic:pic>
              </a:graphicData>
            </a:graphic>
          </wp:inline>
        </w:drawing>
      </w:r>
    </w:p>
    <w:p>
      <w:pPr>
        <w:pStyle w:val="media-caption"/>
        <w:ind w:left="0"/>
      </w:pPr>
      <w:r>
        <w:t xml:space="preserve">Bu yılki Interpack'da 18 makine, şirketlerin hızlı ürün değişiklikleri ve kısa bir pazara sürüm süresi ile dayanıklılıklarını nasıl artırabileceklerini ve rekabet avantajları sağlayabileceklerini gösterecek - tur için ise en iyi başlangıç ​​noktası B&amp;R standı.</w:t>
      </w:r>
    </w:p>
    <w:bookmarkEnd w:id="10"/>
    <w:bookmarkEnd w:id="9"/>
    <w:bookmarkStart w:id="11" w:name="_XREFN10067"/>
    <w:bookmarkStart w:id="12" w:name="_XREFN10068"/>
    <w:p>
      <w:pPr>
        <w:keepNext/>
        <w:spacing w:after="20" w:before="0"/>
        <w:ind w:left="0"/>
      </w:pPr>
      <w:r>
        <w:drawing>
          <wp:inline xmlns:wp="http://schemas.openxmlformats.org/drawingml/2006/wordprocessingDrawing" distB="0" distL="0" distR="0" distT="0">
            <wp:extent cx="3600000" cy="2400750"/>
            <wp:effectExtent b="0" l="0" r="0" t="0"/>
            <wp:docPr id="2" name="ACOPOS 6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POS 6D - 3"/>
                    <pic:cNvPicPr/>
                  </pic:nvPicPr>
                  <pic:blipFill>
                    <a:blip xmlns:r="http://schemas.openxmlformats.org/officeDocument/2006/relationships" cstate="print" r:embed="N10511"/>
                    <a:stretch>
                      <a:fillRect/>
                    </a:stretch>
                  </pic:blipFill>
                  <pic:spPr>
                    <a:xfrm>
                      <a:off x="0" y="0"/>
                      <a:ext cx="3600000" cy="2400750"/>
                    </a:xfrm>
                    <a:prstGeom prst="rect">
                      <a:avLst/>
                    </a:prstGeom>
                  </pic:spPr>
                </pic:pic>
              </a:graphicData>
            </a:graphic>
          </wp:inline>
        </w:drawing>
      </w:r>
    </w:p>
    <w:p>
      <w:pPr>
        <w:pStyle w:val="media-caption"/>
        <w:ind w:left="0"/>
      </w:pPr>
      <w:r>
        <w:t xml:space="preserve">B&amp;R'ın ACOPOS 6D çözümü, küçük parti boyutlarında ve sürekli değişen ürün tasarımlarında üretim için en uygun koşulları sunar. Manyetik olarak havada asılı duran taşıma üniteleri, her ürünü altı serbestlik derecesiyle makine içinde ayrı ayrı hareket ettirir.</w:t>
      </w:r>
    </w:p>
    <w:bookmarkEnd w:id="12"/>
    <w:bookmarkEnd w:id="11"/>
    <w:bookmarkStart w:id="13" w:name="_XREFN10072"/>
    <w:bookmarkStart w:id="14" w:name="_XREFN10073"/>
    <w:p>
      <w:pPr>
        <w:keepNext/>
        <w:spacing w:after="20" w:before="0"/>
        <w:ind w:left="0"/>
      </w:pPr>
      <w:r>
        <w:drawing>
          <wp:inline xmlns:wp="http://schemas.openxmlformats.org/drawingml/2006/wordprocessingDrawing" distB="0" distL="0" distR="0" distT="0">
            <wp:extent cx="3600000" cy="1881000"/>
            <wp:effectExtent b="0" l="0" r="0" t="0"/>
            <wp:docPr id="3" name="Adaptive Enabl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ptive Enabling Technologies"/>
                    <pic:cNvPicPr/>
                  </pic:nvPicPr>
                  <pic:blipFill>
                    <a:blip xmlns:r="http://schemas.openxmlformats.org/officeDocument/2006/relationships" cstate="print" r:embed="N10560"/>
                    <a:stretch>
                      <a:fillRect/>
                    </a:stretch>
                  </pic:blipFill>
                  <pic:spPr>
                    <a:xfrm>
                      <a:off x="0" y="0"/>
                      <a:ext cx="3600000" cy="1881000"/>
                    </a:xfrm>
                    <a:prstGeom prst="rect">
                      <a:avLst/>
                    </a:prstGeom>
                  </pic:spPr>
                </pic:pic>
              </a:graphicData>
            </a:graphic>
          </wp:inline>
        </w:drawing>
      </w:r>
    </w:p>
    <w:p>
      <w:pPr>
        <w:pStyle w:val="media-caption"/>
        <w:ind w:left="0"/>
      </w:pPr>
      <w:r>
        <w:t xml:space="preserve">Interpack'da (Salon 6, Stant E62), B&amp;R, ACOPOStrak, SuperTrak ve ACOPOS 6D dahil olmak üzere ürün taşıma için raylı ve düzlemsel sistemleri gösterecek.</w:t>
      </w:r>
    </w:p>
    <w:bookmarkEnd w:id="14"/>
    <w:bookmarkEnd w:id="13"/>
    <w:bookmarkStart w:id="15" w:name="_XREFN100B6"/>
    <w:bookmarkStart w:id="16" w:name="_XREFN100B7"/>
    <w:p>
      <w:pPr>
        <w:keepNext/>
        <w:spacing w:after="20" w:before="0"/>
        <w:ind w:left="0"/>
      </w:pPr>
      <w:r>
        <w:drawing>
          <wp:inline xmlns:wp="http://schemas.openxmlformats.org/drawingml/2006/wordprocessingDrawing" distB="0" distL="0" distR="0" distT="0">
            <wp:extent cx="3600000" cy="5398313"/>
            <wp:effectExtent b="0" l="0" r="0" t="0"/>
            <wp:docPr id="4" name="IRB 390_FlexPac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B 390_FlexPacker (1)"/>
                    <pic:cNvPicPr/>
                  </pic:nvPicPr>
                  <pic:blipFill>
                    <a:blip xmlns:r="http://schemas.openxmlformats.org/officeDocument/2006/relationships" cstate="print" r:embed="N105AF"/>
                    <a:stretch>
                      <a:fillRect/>
                    </a:stretch>
                  </pic:blipFill>
                  <pic:spPr>
                    <a:xfrm>
                      <a:off x="0" y="0"/>
                      <a:ext cx="3600000" cy="5398313"/>
                    </a:xfrm>
                    <a:prstGeom prst="rect">
                      <a:avLst/>
                    </a:prstGeom>
                  </pic:spPr>
                </pic:pic>
              </a:graphicData>
            </a:graphic>
          </wp:inline>
        </w:drawing>
      </w:r>
    </w:p>
    <w:p>
      <w:pPr>
        <w:pStyle w:val="media-caption"/>
        <w:ind w:left="0"/>
      </w:pPr>
      <w:r>
        <w:t xml:space="preserve">ABB'nin FlexPacker IRB 390 gibi delta robotları ekstra esneklik, hız ve hassasiyet sunar.</w:t>
      </w:r>
    </w:p>
    <w:bookmarkEnd w:id="16"/>
    <w:bookmarkEnd w:id="15"/>
    <w:bookmarkStart w:id="17" w:name="_XREFN100C21683124988349"/>
    <w:bookmarkStart w:id="18" w:name="_XREFN100C3"/>
    <w:p>
      <w:pPr>
        <w:keepNext/>
        <w:spacing w:after="20" w:before="0"/>
        <w:ind w:left="0"/>
      </w:pPr>
      <w:r>
        <w:drawing>
          <wp:inline xmlns:wp="http://schemas.openxmlformats.org/drawingml/2006/wordprocessingDrawing" distB="0" distL="0" distR="0" distT="0">
            <wp:extent cx="3600000" cy="2400750"/>
            <wp:effectExtent b="0" l="0" r="0" t="0"/>
            <wp:docPr id="5" name="PickMaster_Twin_operator_w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Master_Twin_operator_web (10)"/>
                    <pic:cNvPicPr/>
                  </pic:nvPicPr>
                  <pic:blipFill>
                    <a:blip xmlns:r="http://schemas.openxmlformats.org/officeDocument/2006/relationships" cstate="print" r:embed="N105FE"/>
                    <a:stretch>
                      <a:fillRect/>
                    </a:stretch>
                  </pic:blipFill>
                  <pic:spPr>
                    <a:xfrm>
                      <a:off x="0" y="0"/>
                      <a:ext cx="3600000" cy="2400750"/>
                    </a:xfrm>
                    <a:prstGeom prst="rect">
                      <a:avLst/>
                    </a:prstGeom>
                  </pic:spPr>
                </pic:pic>
              </a:graphicData>
            </a:graphic>
          </wp:inline>
        </w:drawing>
      </w:r>
    </w:p>
    <w:p>
      <w:pPr>
        <w:pStyle w:val="media-caption"/>
        <w:ind w:left="0"/>
      </w:pPr>
      <w:r>
        <w:t xml:space="preserve">Interpack'da ABB, kamera destekli toplama ve paketleme çözümleri için pazar lideri robotik yazılımı olan PickMaster® Twin'in en son sürümü de dahil olmak üzere yazılım çözümleri portföyünü de gösterecek.</w:t>
      </w:r>
    </w:p>
    <w:bookmarkEnd w:id="18"/>
    <w:bookmarkEnd w:id="17"/>
    <w:bookmarkStart w:id="19" w:name="_XREFN100DA"/>
    <w:bookmarkStart w:id="20" w:name="_XREFN100DB"/>
    <w:p>
      <w:pPr>
        <w:keepNext/>
        <w:spacing w:after="20" w:before="0"/>
        <w:ind w:left="0"/>
      </w:pPr>
      <w:r>
        <w:drawing>
          <wp:inline xmlns:wp="http://schemas.openxmlformats.org/drawingml/2006/wordprocessingDrawing" distB="0" distL="0" distR="0" distT="0">
            <wp:extent cx="3600000" cy="2400750"/>
            <wp:effectExtent b="0" l="0" r="0" t="0"/>
            <wp:docPr id="6" name="_N1A1399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N1A1399 copia"/>
                    <pic:cNvPicPr/>
                  </pic:nvPicPr>
                  <pic:blipFill>
                    <a:blip xmlns:r="http://schemas.openxmlformats.org/officeDocument/2006/relationships" cstate="print" r:embed="N1064D"/>
                    <a:stretch>
                      <a:fillRect/>
                    </a:stretch>
                  </pic:blipFill>
                  <pic:spPr>
                    <a:xfrm>
                      <a:off x="0" y="0"/>
                      <a:ext cx="3600000" cy="2400750"/>
                    </a:xfrm>
                    <a:prstGeom prst="rect">
                      <a:avLst/>
                    </a:prstGeom>
                  </pic:spPr>
                </pic:pic>
              </a:graphicData>
            </a:graphic>
          </wp:inline>
        </w:drawing>
      </w:r>
    </w:p>
    <w:p>
      <w:pPr>
        <w:pStyle w:val="media-caption"/>
        <w:ind w:left="0"/>
      </w:pPr>
      <w:r>
        <w:t xml:space="preserve">Diğer şeylerin yanı sıra, otonom mobil robotların (AMR) entegrasyonu ile sıralama, paletleme ve paletten çıkarma dahil olmak üzere akıllı otomatik paketleme çözümleri, ABB'nin bu yılki Interpack standında (Salon 6, Stant B74) görülebilir.</w:t>
      </w:r>
    </w:p>
    <w:bookmarkEnd w:id="20"/>
    <w:bookmarkEnd w:id="19"/>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6CE" w:type="default"/>
      <w:footerReference xmlns:r="http://schemas.openxmlformats.org/officeDocument/2006/relationships" r:id="N1076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7"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22"/>
                        <pic:cNvPicPr/>
                      </pic:nvPicPr>
                      <pic:blipFill>
                        <a:blip xmlns:r="http://schemas.openxmlformats.org/officeDocument/2006/relationships" cstate="print" r:embed="N1073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CE" Target="header1.xml" Type="http://schemas.openxmlformats.org/officeDocument/2006/relationships/header"/><Relationship Id="N10762" Target="footer1.xml" Type="http://schemas.openxmlformats.org/officeDocument/2006/relationships/footer"/><Relationship Id="N104C2" Target="media/N104C2.jpg" Type="http://schemas.openxmlformats.org/officeDocument/2006/relationships/image"/><Relationship Id="N10511" Target="media/N10511.jpg" Type="http://schemas.openxmlformats.org/officeDocument/2006/relationships/image"/><Relationship Id="N10560" Target="media/N10560.jpg" Type="http://schemas.openxmlformats.org/officeDocument/2006/relationships/image"/><Relationship Id="N105AF" Target="media/N105AF.jpg" Type="http://schemas.openxmlformats.org/officeDocument/2006/relationships/image"/><Relationship Id="N105FE" Target="media/N105FE.jpg" Type="http://schemas.openxmlformats.org/officeDocument/2006/relationships/image"/><Relationship Id="N1064D" Target="media/N1064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735" Target="media/N1073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