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Otwarta platforma mechaniczna robotów i adaptacyjna automatyzacja na targach PackExpo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Wydajność i elastyczność spersonalizowanych opakowań dzięki B&amp;R Codian</w:t>
      </w:r>
    </w:p>
    <w:p>
      <w:pPr>
        <w:pStyle w:val="par-first"/>
        <w:ind w:left="0"/>
        <w:jc w:val="left"/>
      </w:pPr>
      <w:r>
        <w:rPr>
          <w:i/>
          <w:i/>
        </w:rPr>
        <w:t xml:space="preserve">Specjalizująca się w automatyce firma B&amp;R wykorzystuje tegoroczną wystawę </w:t>
      </w:r>
      <w:r>
        <w:rPr>
          <w:i/>
          <w:i/>
        </w:rPr>
        <w:t>PackExpo</w:t>
      </w:r>
      <w:r>
        <w:rPr>
          <w:i/>
          <w:i/>
        </w:rPr>
        <w:t xml:space="preserve"> w Las Vegas, aby zaprezentować otwarte rozwiązania z mechaniką robotów Codian, teraz zintegrowane i rebrandowane w ramach B&amp;R. Portfolio robotów w konfiguracji delta Codian, w tym wiodące w swojej klasie modele w wykonaniu higienicznym, jest otwarte na każdą platformę sterowania i może być włączone do dowolnej konfiguracji maszyny. Rozwiązanie B&amp;R Machine-Centric Robotics łączy mechanikę Codian i sterowanie B&amp;R, oferując konstruktorom maszyn i producentom robotykę i automatykę z jednego źródła, zapewniającą precyzyjną synchronizację i łatwość inżynierii - idealną przy wdrażaniu wysoce elastycznych rozwiązań w zakresie pakowania.</w:t>
      </w:r>
    </w:p>
    <w:p>
      <w:pPr>
        <w:pStyle w:val="par"/>
        <w:ind w:left="0"/>
      </w:pPr>
      <w:r>
        <w:rPr/>
        <w:t xml:space="preserve">"Ponieważ popyt konsumentów na spersonalizowane produkty stale rośnie, linie pakujące polegają na najnowocześniejszej automatyce i robotyce, aby poradzić sobie z rosnącą różnorodnością produktów bez uszczerbku dla wydajności" – mówi Jörg Theis, prezes B&amp;R Industrial Automation. "Dzięki szerokiemu wyborowi mechaniki robotów typu pick-and-place otwartej na dowolną platformę sterowania, jesteśmy zobowiązani do oferowania najlepszych rozwiązań dla aplikacji naszych klientów" - dodaje Wouter Valk, dyrektor zarządzający Codian Robotics, która została przejęta przez B&amp;R w 2020 roku. </w:t>
      </w:r>
    </w:p>
    <w:p>
      <w:pPr>
        <w:pStyle w:val="par"/>
        <w:ind w:left="0"/>
      </w:pPr>
      <w:r>
        <w:rPr/>
        <w:t xml:space="preserve">"Dzięki szerokiemu wyborowi mechaniki robotów typu pick-and-place otwartej na dowolną platformę sterowania, jesteśmy zobowiązani do oferowania najlepszych rozwiązań dla aplikacji naszych klientów" - dodaje Wouter Valk, dyrektor zarządzający Codian Robotics, która została przejęta przez B&amp;R w 2020 roku.</w:t>
      </w:r>
    </w:p>
    <w:p>
      <w:pPr>
        <w:pStyle w:val="par"/>
        <w:ind w:left="0"/>
      </w:pPr>
      <w:r>
        <w:rPr/>
        <w:t xml:space="preserve">Na stoisku 4343 w Hali Centralnej B&amp;R pokaże również, jak robotyka działa w płynnej synchronizacji z mechatronicznymi systemami transportu produktów, takimi jak ACOPOStrak i ACOPOS 6D, a także z wizją maszynową. Odwiedzający mogą spodziewać się światowej klasy portfolio technologii sterowania i ruchu B&amp;R do tworzenia adaptacyjnych rozwiązań produkcyjnych z możliwością dynamicznej zmiany między różnymi produktami i opakowaniami, umożliwiając opłacalną masową personalizację.</w:t>
      </w:r>
    </w:p>
    <w:p>
      <w:pPr>
        <w:pStyle w:val="par"/>
        <w:ind w:left="0"/>
      </w:pPr>
      <w:r>
        <w:rPr/>
        <w:t xml:space="preserve">Pełne portfolio najnowocześniejszych technologii robotyki i automatyki firmy B&amp;R oferuje konstruktorom i producentom maszyn bezprecedensową precyzję i synchronizację. Rozwiązania Machine-Centric Robotics łączą mechanikę robotów Codian ze sterowaniem maszynami B&amp;R w rozwiązaniu z jednego źródła, które wymaga tylko jednego sterownika, jednego interfejsu użytkownika i jednego systemu inżynieryjnego.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Codian_D5_in environmen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dian_D5_in environment_1"/>
                    <pic:cNvPicPr/>
                  </pic:nvPicPr>
                  <pic:blipFill>
                    <a:blip xmlns:r="http://schemas.openxmlformats.org/officeDocument/2006/relationships" cstate="print" r:embed="N103A8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Otwarta mechanika robotów Codian może być łączona z dowolną platformą sterowania i jest wykorzystywana do precyzyjnych zadań typu pick-and-place, takich jak pakowanie kosmetyków. (Zdjęcie: B&amp;R Industrial Automation)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29" w:type="default"/>
      <w:footerReference xmlns:r="http://schemas.openxmlformats.org/officeDocument/2006/relationships" r:id="N104BD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9" Target="header1.xml" Type="http://schemas.openxmlformats.org/officeDocument/2006/relationships/header"/><Relationship Id="N104BD" Target="footer1.xml" Type="http://schemas.openxmlformats.org/officeDocument/2006/relationships/footer"/><Relationship Id="N103A8" Target="media/N103A8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0" Target="media/N10490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