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in packaging at B&amp;R at Hispack 2024</w:t>
      </w:r>
    </w:p>
    <w:p/>
    <w:bookmarkStart w:id="2" w:name="_XREFN100C2"/>
    <w:bookmarkEnd w:id="2"/>
    <w:p/>
    <w:p/>
    <w:p/>
    <w:p>
      <w:pPr>
        <w:pStyle w:val="label-first"/>
        <w:keepNext/>
        <w:ind w:left="0"/>
      </w:pPr>
      <w:r>
        <w:rPr>
          <w:b/>
          <w:sz w:val="20"/>
        </w:rPr>
        <w:t xml:space="preserve">Intelligent automation for a better future</w:t>
      </w:r>
    </w:p>
    <w:p>
      <w:pPr>
        <w:pStyle w:val="par-first"/>
        <w:ind w:left="0"/>
        <w:jc w:val="left"/>
      </w:pPr>
      <w:r>
        <w:rPr>
          <w:i/>
          <w:i/>
        </w:rPr>
        <w:t xml:space="preserve">B&amp;R is the only company in the world to offer a complete portfolio of integrated robotics, automation and software products. Creating successes that drive the transformation of society and manufacturing for a more productive and sustainable future is at the heart of B&amp;R's focus.</w:t>
      </w:r>
    </w:p>
    <w:p>
      <w:pPr>
        <w:pStyle w:val="par"/>
        <w:ind w:left="0"/>
      </w:pPr>
      <w:r>
        <w:rPr/>
        <w:t xml:space="preserve">In this edition of Hispack, B&amp;R has prepared different actions to promote its participation such as the special collaboration with a leading biopharmaceutical company, presenting the most outstanding in adaptive manufacturing and participating in the special AMECs route on Industry 4.0.</w:t>
      </w:r>
    </w:p>
    <w:p>
      <w:pPr>
        <w:pStyle w:val="label"/>
        <w:keepNext/>
        <w:ind w:left="0"/>
      </w:pPr>
      <w:r>
        <w:rPr>
          <w:b/>
          <w:sz w:val="20"/>
        </w:rPr>
        <w:t xml:space="preserve">An unprecedented collaboration</w:t>
      </w:r>
    </w:p>
    <w:p>
      <w:pPr>
        <w:pStyle w:val="par"/>
        <w:ind w:left="0"/>
      </w:pPr>
      <w:r>
        <w:rPr/>
        <w:t xml:space="preserve">B&amp;R will be joined on its stand (Hall 3, stand G184) by one of the world's leading biopharmaceutical companies in showcasing an application developed with B&amp;R's ACOPOS 6D product transport system, which uses magnetic levitation to handle products with six degrees of freedom of motion control through an open production space.  </w:t>
      </w:r>
    </w:p>
    <w:p>
      <w:pPr>
        <w:pStyle w:val="par"/>
        <w:ind w:left="0"/>
      </w:pPr>
      <w:r>
        <w:rPr/>
        <w:t xml:space="preserve">This development, a plasma blood sorting machine, allows for a significant reduction in floor space and scalability to suit each production run. </w:t>
      </w:r>
    </w:p>
    <w:p>
      <w:pPr>
        <w:pStyle w:val="label"/>
        <w:keepNext/>
        <w:ind w:left="0"/>
      </w:pPr>
      <w:r>
        <w:rPr>
          <w:b/>
          <w:sz w:val="20"/>
        </w:rPr>
        <w:t xml:space="preserve">Adaptive manufacturing as a transforming axis</w:t>
      </w:r>
    </w:p>
    <w:p>
      <w:pPr>
        <w:pStyle w:val="par"/>
        <w:ind w:left="0"/>
      </w:pPr>
      <w:r>
        <w:rPr/>
        <w:t xml:space="preserve">The stand will have several real-life applications such as a cell with two delta robots, which will once again demonstrate speed, accuracy and repeatability in pick and place processes. Codian's family of robots are capable of moving loads of between 12 and 125 kg depending on requirements. As the world's largest range of delta robot mechanics, they are compatible with all control systems and seamlessly integrated into B&amp;R's automation portfolio.</w:t>
      </w:r>
    </w:p>
    <w:p>
      <w:pPr>
        <w:pStyle w:val="par"/>
        <w:ind w:left="0"/>
      </w:pPr>
      <w:r>
        <w:rPr/>
        <w:t xml:space="preserve">The Codian family of robots is world renowned for offering high performance robotic mechanics, with superior IP69K hygienic design options and impressive payload capabilities. In addition, there is the series of hygienic design products following FDA recommendations.</w:t>
      </w:r>
    </w:p>
    <w:p>
      <w:pPr>
        <w:pStyle w:val="label"/>
        <w:keepNext/>
        <w:ind w:left="0"/>
      </w:pPr>
      <w:r>
        <w:rPr>
          <w:b/>
          <w:sz w:val="20"/>
        </w:rPr>
        <w:t xml:space="preserve">Full machine vision</w:t>
      </w:r>
    </w:p>
    <w:p>
      <w:pPr>
        <w:pStyle w:val="par"/>
        <w:ind w:left="0"/>
      </w:pPr>
      <w:r>
        <w:rPr/>
        <w:t xml:space="preserve">An interactive Machine Vision area will also be a key focus, where an expert will demonstrate all the applications that can be realised and answer any questions visitors may have with a smart camera in hand.</w:t>
      </w:r>
    </w:p>
    <w:p>
      <w:pPr>
        <w:pStyle w:val="par"/>
        <w:ind w:left="0"/>
      </w:pPr>
      <w:r>
        <w:rPr/>
        <w:t xml:space="preserve">B&amp;R's powerful vision system sets new industry standards: cameras, intelligent image processing algorithms and an innovative range of lighting products are an integral part of the control system.</w:t>
      </w:r>
    </w:p>
    <w:p>
      <w:pPr>
        <w:pStyle w:val="label"/>
        <w:keepNext/>
        <w:ind w:left="0"/>
      </w:pPr>
      <w:r>
        <w:rPr>
          <w:b/>
          <w:sz w:val="20"/>
        </w:rPr>
        <w:t xml:space="preserve">Digital landscape will be key in the packaging industry</w:t>
      </w:r>
    </w:p>
    <w:p>
      <w:pPr>
        <w:pStyle w:val="par"/>
        <w:ind w:left="0"/>
      </w:pPr>
      <w:r>
        <w:rPr/>
        <w:t xml:space="preserve">B&amp;R's latest software solutions enable OEMs to work collaboratively. Visitors will find the latest digital trends and will be able to work with the entire B&amp;R hardware portfolio in a simulation environment. ACOPOStrak designer integrated into ABB RobotStudio® allows ideas to be visualised and reduces commissioning time. With this solution, application engineers can maximize their productivity, quickly plan and design new applications and reuse previously developed solutions. It also allows them to accelerate time to market and be sustainable from the start.</w:t>
      </w:r>
    </w:p>
    <w:p>
      <w:pPr>
        <w:pStyle w:val="par"/>
        <w:ind w:left="0"/>
      </w:pPr>
      <w:r>
        <w:rPr/>
        <w:t xml:space="preserve">Another digital solution to be presented by B&amp;R is the ACOPOStrak monitor that enables fully automated collection of machine data at all levels, provides a tool-free way to start assemblies and facilitates maintenance tasks with artificial intelligence.</w:t>
      </w:r>
    </w:p>
    <w:p>
      <w:pPr>
        <w:pStyle w:val="label"/>
        <w:keepNext/>
        <w:ind w:left="0"/>
      </w:pPr>
      <w:r>
        <w:rPr>
          <w:b/>
          <w:sz w:val="20"/>
        </w:rPr>
        <w:t xml:space="preserve">AMEC Thematic Route: Industry 4.0 in packaging machinery solutions</w:t>
      </w:r>
    </w:p>
    <w:p>
      <w:pPr>
        <w:pStyle w:val="par"/>
        <w:ind w:left="0"/>
      </w:pPr>
      <w:r>
        <w:rPr/>
        <w:t xml:space="preserve">In Hall 3, the machinery, bottling and labelling, logistics, automation and robotics pavilion of the show, Enginyers Industrials de Catalunya, led by Xavier Pi, Co-director of the Industry 4.0 Master's Degree at the Universitat Politècnica de Catalunya (UPC), will present a circuit on the intralogistics vanguard and, thanks to the coordination of AMEC Positive Industry, the innovation in machinery of the exhibiting companies that stand out for their solutions in sustainability and Industry 4.0 will be discovered. At around 10.30 a.m. on 9 May, the route will pass by the B&amp;R stand (3G184).</w:t>
      </w:r>
    </w:p>
    <w:p>
      <w:pPr>
        <w:pStyle w:val="par"/>
        <w:ind w:left="0"/>
      </w:pPr>
      <w:r>
        <w:rPr/>
        <w:t xml:space="preserve">As part of the ABB group, B&amp;R continues to be guided by the same values: creating more productive and sustainable manufacturing solutions together with customers. Sharing automation expertise through training and collaboration.</w:t>
      </w:r>
    </w:p>
    <w:p>
      <w:pPr>
        <w:pStyle w:val="label"/>
        <w:keepNext/>
        <w:ind w:left="0"/>
      </w:pPr>
      <w:r>
        <w:rPr>
          <w:b/>
          <w:sz w:val="20"/>
        </w:rPr>
        <w:t xml:space="preserve">ABB and B&amp;R: leadership in the area of logistics, automation and robotics </w:t>
      </w:r>
    </w:p>
    <w:p>
      <w:pPr>
        <w:pStyle w:val="par"/>
        <w:ind w:left="0"/>
      </w:pPr>
      <w:r>
        <w:rPr/>
        <w:t xml:space="preserve">Once again, the joint participation of ABB (F185) and B&amp;R will showcase its leadership in the logistics, automation and robotics area in Hall 3 at Fira de Barcelona. In more detail, ABB is presenting at Hispack 2024 its portfolio of robotic and digital solutions to bring flexibility and productivity to the packaging and intralogistics industry.</w:t>
      </w:r>
    </w:p>
    <w:p>
      <w:pPr>
        <w:pStyle w:val="par"/>
        <w:ind w:left="0"/>
      </w:pPr>
      <w:r>
        <w:rPr/>
        <w:t xml:space="preserve">The parent company is presenting the latest developments in collaborative robotics for palletising, industrial robotics for packaging and digital solutions to optimise the efficiency of industrial processes and equipment at its stand.</w:t>
      </w:r>
    </w:p>
    <w:sectPr>
      <w:headerReference xmlns:r="http://schemas.openxmlformats.org/officeDocument/2006/relationships" r:id="N104A8" w:type="default"/>
      <w:footerReference xmlns:r="http://schemas.openxmlformats.org/officeDocument/2006/relationships" r:id="N1053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1"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2"/>
                        <pic:cNvPicPr/>
                      </pic:nvPicPr>
                      <pic:blipFill>
                        <a:blip xmlns:r="http://schemas.openxmlformats.org/officeDocument/2006/relationships" cstate="print" r:embed="N1050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8" Target="header1.xml" Type="http://schemas.openxmlformats.org/officeDocument/2006/relationships/header"/><Relationship Id="N1053C" Target="footer1.xml" Type="http://schemas.openxmlformats.org/officeDocument/2006/relationships/footer"/><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F" Target="media/N1050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