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automatización en el packaging pasa por B&amp;R en Hispack 2024</w:t>
      </w:r>
    </w:p>
    <w:p>
      <w:pPr>
        <w:pStyle w:val="label-first"/>
        <w:keepNext/>
        <w:ind w:left="0"/>
      </w:pPr>
      <w:r>
        <w:rPr>
          <w:b/>
          <w:sz w:val="20"/>
        </w:rPr>
        <w:t xml:space="preserve">Automatización inteligente para un futuro mejor</w:t>
      </w:r>
    </w:p>
    <w:p>
      <w:pPr>
        <w:pStyle w:val="par-first"/>
        <w:ind w:left="0"/>
        <w:jc w:val="left"/>
      </w:pPr>
      <w:r>
        <w:rPr>
          <w:i/>
          <w:i/>
        </w:rPr>
        <w:t xml:space="preserve">B&amp;R es la única empresa del mundo que ofrece una cartera de productos completa de robótica, automatización y software de forma integrada. Crear éxitos que impulsen la transformación de la sociedad y la fabricación para lograr un futuro más productivo y sostenible, está en el foco de B&amp;R.</w:t>
      </w:r>
    </w:p>
    <w:p>
      <w:pPr>
        <w:pStyle w:val="par"/>
        <w:ind w:left="0"/>
      </w:pPr>
      <w:r>
        <w:rPr/>
        <w:t xml:space="preserve">En esta edición de Hispack, B&amp;R ha preparado diferentes acciones para promover su participación como la colaboración especial con una empresa biofarmacéutica líder de primer nivel, presentando lo más destacado en fabricación adaptativa y participando en la ruta especial de AMECs sobre Industria 4.0.</w:t>
      </w:r>
    </w:p>
    <w:p>
      <w:pPr>
        <w:pStyle w:val="label"/>
        <w:keepNext/>
        <w:ind w:left="0"/>
      </w:pPr>
      <w:r>
        <w:rPr>
          <w:b/>
          <w:sz w:val="20"/>
        </w:rPr>
        <w:t xml:space="preserve">Una colaboración sin precedentes</w:t>
      </w:r>
    </w:p>
    <w:p>
      <w:pPr>
        <w:pStyle w:val="par"/>
        <w:ind w:left="0"/>
      </w:pPr>
      <w:r>
        <w:rPr/>
        <w:t xml:space="preserve">B&amp;R contará en su stand (Hall 3, stand G184) con la colaboración de una de las empresas biofarmacéuticas más importantes del mundo exhibiendo una aplicación desarrollada con el sistema de transporte de productos ACOPOS 6D de B&amp;R, que utiliza la levitación magnética para manipular productos con seis grados de libertad de control de movimiento a través de un espacio de producción abierto.</w:t>
      </w:r>
    </w:p>
    <w:p>
      <w:pPr>
        <w:pStyle w:val="par"/>
        <w:ind w:left="0"/>
      </w:pPr>
      <w:r>
        <w:rPr/>
        <w:t xml:space="preserve">Este desarrollo permite una reducción importante del espacio ocupado en planta así como una escalabilidad adecuada a cada producción.</w:t>
      </w:r>
    </w:p>
    <w:p>
      <w:pPr>
        <w:pStyle w:val="label"/>
        <w:keepNext/>
        <w:ind w:left="0"/>
      </w:pPr>
      <w:r>
        <w:rPr>
          <w:b/>
          <w:sz w:val="20"/>
        </w:rPr>
        <w:t xml:space="preserve">La fabricación adaptativa como eje transformador</w:t>
      </w:r>
    </w:p>
    <w:p>
      <w:pPr>
        <w:pStyle w:val="par"/>
        <w:ind w:left="0"/>
      </w:pPr>
      <w:r>
        <w:rPr/>
        <w:t xml:space="preserve">El stand tendrá varias aplicaciones reales como una celda con dos robots delta, que una vez más mostrarán rapidez, precisión y repetibilidad en los procesos de pick and place. Los robots de la familia de Codian son capaces de mover cargas de entre 12 y 125 kg dependiendo de las necesidades. Siendo la mayor gama del mundo de mecánicas de robot delta y siendo compatible con todos los sistemas de control e integrados a la perfección en la cartera de automatización de B&amp;R.</w:t>
      </w:r>
    </w:p>
    <w:p>
      <w:pPr>
        <w:pStyle w:val="par"/>
        <w:ind w:left="0"/>
      </w:pPr>
      <w:r>
        <w:rPr/>
        <w:t xml:space="preserve">El reconocimiento mundial de los robots de la familia Codian pasa por ofrecer mecánicas robóticas de alto rendimiento, con opciones superiores de diseño higiénico IP69K e impresionantes capacidades de carga útil. Además, existe la serie de productos de diseño higiénico siguiendo las recomendaciones de la FDA.</w:t>
      </w:r>
    </w:p>
    <w:p>
      <w:pPr>
        <w:pStyle w:val="label"/>
        <w:keepNext/>
        <w:ind w:left="0"/>
      </w:pPr>
      <w:r>
        <w:rPr>
          <w:b/>
          <w:sz w:val="20"/>
        </w:rPr>
        <w:t xml:space="preserve">Visión artificial completa</w:t>
      </w:r>
    </w:p>
    <w:p>
      <w:pPr>
        <w:pStyle w:val="par"/>
        <w:ind w:left="0"/>
      </w:pPr>
      <w:r>
        <w:rPr/>
        <w:t xml:space="preserve">Un espacio interactivo de Visión Artificial será otro de los puntos clave donde un experto mostrará todas aquellas aplicaciones que se pueden realizar y resolverá todas las dudas que les puedan surgir a los visitantes con una cámara inteligente en mano.</w:t>
      </w:r>
    </w:p>
    <w:p>
      <w:pPr>
        <w:pStyle w:val="par"/>
        <w:ind w:left="0"/>
      </w:pPr>
      <w:r>
        <w:rPr/>
        <w:t xml:space="preserve">El potente sistema de visión de B&amp;R establece nuevos estándares industriales: las cámaras, los algoritmos inteligentes de procesamiento de imágenes y la innovadora gama de productos de iluminación son una parte integral del sistema de control.</w:t>
      </w:r>
    </w:p>
    <w:p>
      <w:pPr>
        <w:pStyle w:val="label"/>
        <w:keepNext/>
        <w:ind w:left="0"/>
      </w:pPr>
      <w:r>
        <w:rPr>
          <w:b/>
          <w:sz w:val="20"/>
        </w:rPr>
        <w:t xml:space="preserve">El entorno digital será clave en la industria del packaging</w:t>
      </w:r>
    </w:p>
    <w:p>
      <w:pPr>
        <w:pStyle w:val="par"/>
        <w:ind w:left="0"/>
      </w:pPr>
      <w:r>
        <w:rPr/>
        <w:t xml:space="preserve">Las últimas soluciones de software de B&amp;R permiten a los OEM trabajar de forma colaborativa. En este sentido, los visitantes encontrarán las últimas tendencias digitales pudiendo trabajar con todo el portafolio de hardware de B&amp;R en entorno de simulación. ACOPOStrak designer integrado en ABB RobotStudio® permite visualizar las ideas y reducir el tiempo de puesta en marcha. Con esta solución, los ingenieros de aplicación pueden maximizar su productividad; planificar y diseñar rápidamente nuevas aplicaciones y reutilizar soluciones anteriormente desarrolladas. Del mismo modo, permite acelerar el tiempo de comercialización y ser sostenibles desde el inicio.</w:t>
      </w:r>
    </w:p>
    <w:p>
      <w:pPr>
        <w:pStyle w:val="par"/>
        <w:ind w:left="0"/>
      </w:pPr>
      <w:r>
        <w:rPr/>
        <w:t xml:space="preserve">Otra solución digital que presentará B&amp;R es el ACOPOStrak monitor que permite una recopilación totalmente automatizada de los datos de la máquina a todos los niveles, proporciona una forma de poner en marcha los ensamblajes sin necesidad de herramientas y facilita las tareas de mantenimiento con inteligencia artificial.</w:t>
      </w:r>
    </w:p>
    <w:p>
      <w:pPr>
        <w:pStyle w:val="label"/>
        <w:keepNext/>
        <w:ind w:left="0"/>
      </w:pPr>
      <w:r>
        <w:rPr>
          <w:b/>
          <w:sz w:val="20"/>
        </w:rPr>
        <w:t xml:space="preserve">Ruta temática AMEC: Industria 4.0 en las soluciones de maquinaria de packaging</w:t>
      </w:r>
    </w:p>
    <w:p>
      <w:pPr>
        <w:pStyle w:val="par"/>
        <w:ind w:left="0"/>
      </w:pPr>
      <w:r>
        <w:rPr/>
        <w:t xml:space="preserve">En el Hall 3, el pabellón de maquinaria, embotellado y etiquetado, logística, automatización y robótica del salón, Enginyers Industrials de Catalunya, de la mano de Xavier Pi, Co-director Máster Industria 4.0 de la Universitat Politècnica de Catalunya (UPC), presentará un circuito sobre la vanguardia intralogística y, gracias a la coordinación de AMEC Positive Industry se descubrirá la innovación en maquinaria de las empresas expositoras que destacan de forma singular por sus soluciones en sostenibilidad e industria 4.0. Sobre las 10.30h del próximo 9 de mayo, la ruta pasará por el stand de B&amp;R (3G184).</w:t>
      </w:r>
    </w:p>
    <w:p>
      <w:pPr>
        <w:pStyle w:val="par"/>
        <w:ind w:left="0"/>
      </w:pPr>
      <w:r>
        <w:rPr/>
        <w:t xml:space="preserve">Como parte del grupo ABB, B&amp;R sigue guiándose por los mismos valores: crear unas soluciones de fabricación más productivas y sostenibles junto con los clientes. Compartiendo la experiencia en automatización mediante la formación y la colaboración.</w:t>
      </w:r>
    </w:p>
    <w:p>
      <w:pPr>
        <w:pStyle w:val="label"/>
        <w:keepNext/>
        <w:ind w:left="0"/>
      </w:pPr>
      <w:r>
        <w:rPr>
          <w:b/>
          <w:sz w:val="20"/>
        </w:rPr>
        <w:t xml:space="preserve">ABB y B&amp;R: liderazgo en la zona de logística, automatización y robótica </w:t>
      </w:r>
    </w:p>
    <w:p>
      <w:pPr>
        <w:pStyle w:val="par"/>
        <w:ind w:left="0"/>
      </w:pPr>
      <w:r>
        <w:rPr/>
        <w:t xml:space="preserve">Una vez más, la participación conjunta de ABB y B&amp;R mostrará su liderazgo en la zona de logística, automatización y robótica en el pabellón 3 de Fira de Barcelona.  Con más detalle, ABB presenta en Hispack 2024 su portfolio de soluciones robóticas y digitales para aportar flexibilidad y productividad a la industria del packaging y la intralogística.  </w:t>
      </w:r>
    </w:p>
    <w:p>
      <w:pPr>
        <w:pStyle w:val="par"/>
        <w:ind w:left="0"/>
      </w:pPr>
      <w:r>
        <w:rPr/>
        <w:t xml:space="preserve">La compañía matriz presenta en su stand las últimas novedades en robótica colaborativa para paletizado, robótica industrial para packaging y soluciones digitales para optimizar la eficiencia de los procesos industriales y los equipos.  </w:t>
      </w:r>
    </w:p>
    <w:p/>
    <w:bookmarkStart w:id="16" w:name="_XREFN100C2"/>
    <w:bookmarkEnd w:id="16"/>
    <w:p/>
    <w:p/>
    <w:p/>
    <w:p>
      <w:pPr>
        <w:pStyle w:val="headline-content-1"/>
        <w:keepNext/>
      </w:pPr>
      <w:r>
        <w:rPr>
          <w:rStyle w:val="headline-content-run1"/>
          <w:sz w:val="16"/>
        </w:rPr>
        <w:t xml:space="preserve">Acerca de B&amp;R</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D8" w:type="default"/>
      <w:footerReference xmlns:r="http://schemas.openxmlformats.org/officeDocument/2006/relationships" r:id="N1056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53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8" Target="header1.xml" Type="http://schemas.openxmlformats.org/officeDocument/2006/relationships/header"/><Relationship Id="N1056C"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F" Target="media/N1053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