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ABB lancia un'iniziativa di interoperabilità per sbloccare le conoscenze dell'IoT industriale per una manifattura più efficiente e sostenibile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Margo, una nuova iniziativa di standard aperto per l'interoperabilità, affronterà i principali ostacoli alla trasformazione digitale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L'iniziativa è ospitata dalla Linux Foundation e guidata da un gruppo fondatore di fornitori di soluzioni di automazione industriale, tra cui ABB Process Automation e ABB Machine Automation (B&amp;R)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Margo mira a sbloccare l'interoperabilità all'edge, uno strato chiave degli ecosistemi IoT industriale in cui i dati degli impianti vengono trasformati in informazioni basate sull'intelligenza artificiale per favorire l'efficienza e la sostenibilità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Alla Fiera di Hannover del 23 aprile 2024, i membri fondatori ABB (inclusa B&amp;R), Capgemini, Microsoft, Rockwell Automation, Schneider Electric (inclusa AVEVA) e Siemens hanno annunciato la collaborazione su una nuova iniziativa per fornire interoperabilità per gli ecosistemi IoT industriali. Ospitata dalla Linux Foundation e aperta ad altre parti interessate, l'iniziativa Margo prende il nome dalla parola latina che significa "bordo" e definirà meccanismi di interoperabilità tra applicazioni, dispositivi e software di orchestrazione ai margini  degli ecosistemi industriali. In particolare, Margo semplificherà l'esecuzione e la combinazione di applicazioni di qualsiasi membro dell'ecosistema sull'hardware e sul sistema runtime di qualsiasi altro membro. Margo mira a mantenere la sua promessa di interoperabilità attraverso un approccio open source moderno e agile, che porterà alle aziende industriali maggiore flessibilità, semplicità e scalabilità mentre attraversano la transizione digitale in ambienti complessi e multi-vendor.</w:t>
      </w:r>
    </w:p>
    <w:p>
      <w:pPr>
        <w:pStyle w:val="par"/>
        <w:ind w:left="0"/>
      </w:pPr>
      <w:r>
        <w:rPr/>
        <w:t xml:space="preserve">"Padroneggiare l'efficienza, la flessibilità e la qualità più velocemente rispetto alla concorrenza è la chiave del successo nel mondo industriale di oggi", ha affermato Bernhard Eschermann, CTO, ABB Process Automation. “La digitalizzazione può contribuire a ottenere questi vantaggi, ma gli ecosistemi digitali richiedono un quadro robusto, sicuro e interoperabile ai margini, che colleghi le operazioni e le tecnologie dell’informazione. Per ABB, sostenitrice di lunga data dei sistemi di automazione aperti, guidare un’iniziativa collaborativa lungimirante come Margo è fondamentale per raggiungere questo obiettivo”.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L’interoperabilità è fondamentale per la trasformazione digitale su larga scala</w:t>
      </w:r>
    </w:p>
    <w:p>
      <w:pPr>
        <w:pStyle w:val="par"/>
        <w:ind w:left="0"/>
      </w:pPr>
      <w:r>
        <w:rPr/>
        <w:t xml:space="preserve">"Più fonti di dati si hanno, migliori saranno le decisioni che si potranno prendere", ha spiegato Florian Schneeberger, CTO della divisione Machine Automation (B&amp;R) di ABB. "Tuttavia, se da un lato i vantaggi della digitalizzazione aumentano con la scala, dall'altro aumentano le sfide legate alla navigazione in ecosistemi industriali eterogenei. Ecco perché l'interoperabilità è fondamentale per liberare il pieno potenziale della digitalizzazione. Permette alle aziende di adottare e scalare le soluzioni Industrial IoT a tutta velocità senza bisogno di grandi team di specialisti IT".</w:t>
      </w:r>
    </w:p>
    <w:p>
      <w:pPr>
        <w:pStyle w:val="par"/>
        <w:ind w:left="0"/>
      </w:pPr>
      <w:r>
        <w:rPr/>
        <w:t xml:space="preserve">Nel marzo 2024 ABB è diventata membro della Linux Foundation. Ciò consentirà all’azienda di potenziare ulteriormente gli sforzi volti a promuovere la collaborazione aperta nella comunità, contribuendo a       sbloccare l’innovazione e consentire prodotti ed esperienze migliori per i clienti. Ciò rafforza ulteriormente l'impegno di ABB verso sistemi basati su standard aperti.  </w:t>
      </w:r>
    </w:p>
    <w:p>
      <w:pPr>
        <w:pStyle w:val="par"/>
        <w:ind w:left="0"/>
      </w:pPr>
      <w:r>
        <w:rPr/>
        <w:t xml:space="preserve">Durante una tavola rotonda che si è tenuta presso l’Hannover Messe, i rappresentanti dei sei membri fondatori si sono incontrati per presentare la loro visione dell'interoperabilità edge nell'IoT industriale e fare appello ai colleghi del settore che la pensano allo stesso modo affinché si uniscano alla comunità e contribuiscano alla costruzione di uno standard significativo ed efficace. La registrazione della tavola rotonda sarà disponibile sul sito </w:t>
      </w:r>
      <w:r>
        <w:rPr/>
        <w:fldChar w:fldCharType="begin"/>
      </w:r>
      <w:r>
        <w:rPr/>
        <w:instrText xml:space="preserve">HYPERLINK "www.margo.org"</w:instrText>
      </w:r>
      <w:r>
        <w:fldChar w:fldCharType="separate"/>
      </w:r>
      <w:r>
        <w:rPr/>
        <w:t>www.margo.org</w:t>
      </w:r>
      <w:r>
        <w:fldChar w:fldCharType="end"/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argo_Press Release_BuR A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go_Press Release_BuR ABB"/>
                    <pic:cNvPicPr/>
                  </pic:nvPicPr>
                  <pic:blipFill>
                    <a:blip xmlns:r="http://schemas.openxmlformats.org/officeDocument/2006/relationships" cstate="print" r:embed="N1042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Fornendo interoperabilità ai margini degli ecosistemi di automazione industriale, Margo affronterà i principali ostacoli per sbloccare la trasformazione digitale su larga scala. (Foto: ABB)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A8" w:type="default"/>
      <w:footerReference xmlns:r="http://schemas.openxmlformats.org/officeDocument/2006/relationships" r:id="N1053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0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A8" Target="header1.xml" Type="http://schemas.openxmlformats.org/officeDocument/2006/relationships/header"/><Relationship Id="N1053C" Target="footer1.xml" Type="http://schemas.openxmlformats.org/officeDocument/2006/relationships/footer"/><Relationship Id="N10427" Target="media/N1042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0F" Target="media/N1050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