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Fast and flexible lab automation at scale </w:t>
      </w:r>
    </w:p>
    <w:p>
      <w:pPr>
        <w:pStyle w:val="label-first"/>
        <w:keepNext/>
        <w:ind w:left="0"/>
      </w:pPr>
      <w:r>
        <w:rPr>
          <w:b/>
          <w:sz w:val="20"/>
        </w:rPr>
        <w:t xml:space="preserve">B&amp;R shows adaptive solutions for laboratory operations at SLAS 2025 </w:t>
      </w:r>
    </w:p>
    <w:p>
      <w:pPr>
        <w:pStyle w:val="par-first"/>
        <w:ind w:left="0"/>
        <w:jc w:val="left"/>
      </w:pPr>
      <w:r>
        <w:rPr>
          <w:i/>
          <w:i/>
        </w:rPr>
        <w:t xml:space="preserve">B&amp;R Industrial Automation, a global leader in industrial automation solutions, is excited to announce its participation in the SLAS 2025 tradeshow, taking place from January 25-29, 2025, in San Diego, CA. As a first-time exhibitor, B&amp;R will showcase a new ACOPOS 6D demo specifically designed for lab automation. </w:t>
      </w:r>
    </w:p>
    <w:p>
      <w:pPr>
        <w:pStyle w:val="par"/>
        <w:ind w:left="0"/>
      </w:pPr>
      <w:r>
        <w:rPr/>
        <w:t xml:space="preserve">At SLAS 2025, B&amp;R will demonstrate how its latest innovations are helping laboratories multiply throughput without adding floorspace. Visitors to Booth #2715 will learn how advanced automation can transform the efficiency of automated laboratory and screening processes. </w:t>
      </w:r>
    </w:p>
    <w:p>
      <w:pPr>
        <w:pStyle w:val="label"/>
        <w:keepNext/>
        <w:ind w:left="0"/>
      </w:pPr>
      <w:r>
        <w:rPr>
          <w:b/>
          <w:sz w:val="20"/>
        </w:rPr>
        <w:t xml:space="preserve">Key highlights at B&amp;R’s booth: </w:t>
      </w:r>
    </w:p>
    <w:p>
      <w:pPr>
        <w:keepNext/>
        <w:keepLines/>
        <w:ind w:hanging="283" w:left="283"/>
      </w:pPr>
      <w:r>
        <w:rPr>
          <w:rFonts w:ascii="Symbol" w:cs="Times New Roman" w:hAnsi="Symbol" w:hint="default"/>
        </w:rPr>
        <w:t></w:t>
        <w:tab/>
      </w:r>
      <w:r>
        <w:t xml:space="preserve">Planar technology: Experience the revolutionary planar technology, ACOPOS 6D, that enhances flexibility and precision in lab automation.</w:t>
      </w:r>
    </w:p>
    <w:p>
      <w:pPr>
        <w:keepNext/>
        <w:keepLines/>
        <w:ind w:hanging="283" w:left="283"/>
      </w:pPr>
      <w:r>
        <w:rPr>
          <w:rFonts w:ascii="Symbol" w:cs="Times New Roman" w:hAnsi="Symbol" w:hint="default"/>
        </w:rPr>
        <w:t></w:t>
        <w:tab/>
      </w:r>
      <w:r>
        <w:t xml:space="preserve">Integrated automation solutions: Discover how B&amp;R’s integrated systems can streamline laboratory workflows, reduce manual intervention, and increase throughput. </w:t>
      </w:r>
    </w:p>
    <w:p>
      <w:pPr>
        <w:keepLines/>
        <w:ind w:hanging="283" w:left="283"/>
      </w:pPr>
      <w:r>
        <w:rPr>
          <w:rFonts w:ascii="Symbol" w:cs="Times New Roman" w:hAnsi="Symbol" w:hint="default"/>
        </w:rPr>
        <w:t></w:t>
        <w:tab/>
      </w:r>
      <w:r>
        <w:t xml:space="preserve">Precision control systems: Learn about B&amp;R’s precision control technologies that ensure high accuracy and repeatability in laboratory processes. </w:t>
      </w:r>
    </w:p>
    <w:p>
      <w:pPr>
        <w:pStyle w:val="par"/>
        <w:ind w:left="0"/>
      </w:pPr>
      <w:r>
        <w:rPr/>
        <w:t xml:space="preserve">“We are thrilled to participate in SLAS 2025 and showcase our latest advancements in laboratory automation,” said B&amp;R segment expert Lazaros Patsakas. “We look forward to speaking with SLAS visitors about how our solutions target all three factors of OEE to help them achieve flexibility and quality at scale.” </w:t>
      </w:r>
    </w:p>
    <w:p>
      <w:pPr>
        <w:pStyle w:val="par"/>
        <w:ind w:left="0"/>
      </w:pPr>
      <w:r>
        <w:rPr/>
        <w:t xml:space="preserve">B&amp;R Industrial Automation invites all SLAS 2025 attendees to visit Booth #2715 to learn more about their innovative solutions and how they can transform laboratory operations. </w:t>
      </w:r>
    </w:p>
    <w:p>
      <w:pPr>
        <w:pStyle w:val="par"/>
        <w:ind w:left="0"/>
      </w:pPr>
      <w:r>
        <w:rPr/>
        <w:t xml:space="preserve">For more information about B&amp;R Industrial Automation, please visit </w:t>
      </w:r>
      <w:r>
        <w:rPr/>
        <w:fldChar w:fldCharType="begin"/>
      </w:r>
      <w:r>
        <w:rPr/>
        <w:instrText xml:space="preserve">HYPERLINK "https://www.br-automation.com/en-us/"</w:instrText>
      </w:r>
      <w:r>
        <w:fldChar w:fldCharType="separate"/>
      </w:r>
      <w:r>
        <w:rPr/>
        <w:t>https://www.br-automation.com/en-us/</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SPS-Nuernberg-2024_Impresionen_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SPS-Nuernberg-2024_Impresionen_64"/>
                    <pic:cNvPicPr/>
                  </pic:nvPicPr>
                  <pic:blipFill>
                    <a:blip xmlns:r="http://schemas.openxmlformats.org/officeDocument/2006/relationships" cstate="print" r:embed="N10431"/>
                    <a:stretch>
                      <a:fillRect/>
                    </a:stretch>
                  </pic:blipFill>
                  <pic:spPr>
                    <a:xfrm>
                      <a:off x="0" y="0"/>
                      <a:ext cx="3600000" cy="2400750"/>
                    </a:xfrm>
                    <a:prstGeom prst="rect">
                      <a:avLst/>
                    </a:prstGeom>
                  </pic:spPr>
                </pic:pic>
              </a:graphicData>
            </a:graphic>
          </wp:inline>
        </w:drawing>
      </w:r>
    </w:p>
    <w:p>
      <w:pPr>
        <w:pStyle w:val="media-caption"/>
        <w:ind w:left="0"/>
      </w:pPr>
      <w:r>
        <w:t xml:space="preserve">At SLAS 2025, B&amp;R will demonstrate how its latest innovations are helping laboratories multiply throughput without adding floorspace. (Image: B&amp;R)</w:t>
      </w:r>
    </w:p>
    <w:bookmarkEnd w:id="8"/>
    <w:bookmarkEnd w:id="7"/>
    <w:bookmarkStart w:id="9" w:name="_XREFN10045"/>
    <w:bookmarkStart w:id="10" w:name="_XREFN100471719498042054"/>
    <w:p>
      <w:pPr>
        <w:keepNext/>
        <w:spacing w:after="20" w:before="0"/>
        <w:ind w:left="0"/>
      </w:pPr>
      <w:r>
        <w:drawing>
          <wp:inline xmlns:wp="http://schemas.openxmlformats.org/drawingml/2006/wordprocessingDrawing" distB="0" distL="0" distR="0" distT="0">
            <wp:extent cx="3600000" cy="5398313"/>
            <wp:effectExtent b="0" l="0" r="0" t="0"/>
            <wp:docPr id="2" name="_I4A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I4A4171"/>
                    <pic:cNvPicPr/>
                  </pic:nvPicPr>
                  <pic:blipFill>
                    <a:blip xmlns:r="http://schemas.openxmlformats.org/officeDocument/2006/relationships" cstate="print" r:embed="N1047F"/>
                    <a:stretch>
                      <a:fillRect/>
                    </a:stretch>
                  </pic:blipFill>
                  <pic:spPr>
                    <a:xfrm>
                      <a:off x="0" y="0"/>
                      <a:ext cx="3600000" cy="5398313"/>
                    </a:xfrm>
                    <a:prstGeom prst="rect">
                      <a:avLst/>
                    </a:prstGeom>
                  </pic:spPr>
                </pic:pic>
              </a:graphicData>
            </a:graphic>
          </wp:inline>
        </w:drawing>
      </w:r>
    </w:p>
    <w:p>
      <w:pPr>
        <w:pStyle w:val="media-caption"/>
        <w:ind w:left="0"/>
      </w:pPr>
      <w:r>
        <w:t xml:space="preserve">Lazaros Patsakas is Global Segment Manager at B&amp;R. "We are thrilled to participate in SLAS 2025 and showcase our latest advancements in laboratory automation." (Image: B&amp;R)</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00" w:type="default"/>
      <w:footerReference xmlns:r="http://schemas.openxmlformats.org/officeDocument/2006/relationships" r:id="N105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0" Target="header1.xml" Type="http://schemas.openxmlformats.org/officeDocument/2006/relationships/header"/><Relationship Id="N10594" Target="footer1.xml" Type="http://schemas.openxmlformats.org/officeDocument/2006/relationships/footer"/><Relationship Id="N10431" Target="media/N10431.jpg" Type="http://schemas.openxmlformats.org/officeDocument/2006/relationships/image"/><Relationship Id="N1047F" Target="media/N104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7" Target="media/N105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