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Neuer Servoantrieb setzt Maßstäbe in Skalierbarkeit, Leistung und Mehrachsregelung</w:t>
      </w:r>
    </w:p>
    <w:p>
      <w:pPr>
        <w:pStyle w:val="label-first"/>
        <w:keepNext/>
        <w:ind w:left="0"/>
      </w:pPr>
      <w:r>
        <w:rPr>
          <w:b/>
          <w:sz w:val="20"/>
        </w:rPr>
        <w:t xml:space="preserve">Mit innovativer Leistungselektronik im Kern präsentiert B&amp;R, die Machine Automation Division von ABB, den ACOPOS M4 – den neuesten und leistungsstärksten Servoantrieb seiner Klasse.</w:t>
      </w:r>
    </w:p>
    <w:p>
      <w:pPr>
        <w:pStyle w:val="par-first"/>
        <w:ind w:left="0"/>
        <w:jc w:val="left"/>
      </w:pPr>
      <w:r>
        <w:rPr>
          <w:i/>
          <w:i/>
        </w:rPr>
        <w:t xml:space="preserve">Eggelsberg/Nürnberg – Der ACOPOS M4 definiert Hochleistungs-Motion-Control für die moderne Fertigung neu. Er vereint höchste Präzision und Leistung mit einem kompakten, skalierbaren Design und adressiert zentrale Herausforderungen wie vorausschauende Wartung, Skalierbarkeit und Ma-schinenperformance. </w:t>
      </w:r>
    </w:p>
    <w:p>
      <w:pPr>
        <w:pStyle w:val="par"/>
        <w:ind w:left="0"/>
      </w:pPr>
      <w:r>
        <w:rPr/>
        <w:t xml:space="preserve">Der ACOPOS M4 bietet maximale Präzision, Effizienz und Leistung bei minimalem Platzbedarf. Ein neu entwickeltes Embedded-System ermöglicht die Umsetzung von Strategien zur vorausschauenden Wartung: Probleme werden erkannt, bevor sie zu kostspieligen Ausfällen führen. Zudem unterstützt der Antrieb den offenen Kommunikationsstandard OPC UA FX – eine Schlüsseltechnologie für sichere industrielle Netzwerke und Echtzeit-Datenaustausch. </w:t>
      </w:r>
    </w:p>
    <w:p>
      <w:pPr>
        <w:pStyle w:val="par"/>
        <w:ind w:left="0"/>
      </w:pPr>
      <w:r>
        <w:rPr/>
        <w:t xml:space="preserve">„Mit dem ACOPOS M4 setzen wir einen neuen Maßstab für Motion Control: kompakte Bauweise, Energieeffizienz, intelligente Funktionen und OPC UA FX-Konnektivität für sichere, skalierbare Automatisierung ohne Grenzen. Bis zu vier Motoren – ob synchron, asynchron, linear oder Torque – lassen sich gleichzeitig mit nur einem Gerät regeln“, erklärt Wilfried Guerry, Product Manager Motion bei B&amp;R Industrial Automation. „Gegenüber früheren Generationen verdoppelt der ACOPOS M4 die Leistungsdichte und ermöglicht so kleinere, energieeffizientere Maschinen und Schaltschränke. Für Maschinenbauer und Anwender bedeutet das: mehr Achsen pro Gerät, höhere Performance – ohne zusätzlichen Platzbedarf.“ </w:t>
      </w:r>
    </w:p>
    <w:p>
      <w:pPr>
        <w:pStyle w:val="par"/>
        <w:ind w:left="0"/>
      </w:pPr>
      <w:r>
        <w:rPr/>
        <w:t xml:space="preserve">Das neue Embedded-System eröffnet Möglichkeiten für KI-Funktionen und vorausschauende Wartung. Der ACOPOS M4 erkennt Anomalien frühzeitig, passt sich dynamisch an, überwacht und prognostiziert Maschinenverhalten und reagiert blitzschnell auf externe Änderungen. Integrierte Diagnose- und Wartungstools sowie automatische Firmware-Updates sorgen für kontinuierliche Performance und Sicherheit. </w:t>
      </w:r>
    </w:p>
    <w:p>
      <w:pPr>
        <w:pStyle w:val="par"/>
        <w:ind w:left="0"/>
      </w:pPr>
      <w:r>
        <w:rPr/>
        <w:t xml:space="preserve">Dank einer innovativen Multi-Level-Technologie mit Standard-MOSFETs Transistoren erreicht der ACOPOS M4 einen Wirkungsgrad bei der Stromversorgung von bis zu 99% und reduziert die Verlustleistung um 40%. Dieses Design ermöglicht 60 % weniger Platzbedarf im Schaltschrank, sowie einen geringeren Kühlaufwand. Ein im Stromversorgungsmodul integrierter EMV-Filter sowie der Wegfall eines externen Bremswiderstandes und einer Rückspeisedrossel verkürzen die Konfigurationslänge um bis zu 30 % bei 12-Achs-Systemen. Für maximale Flexibilität gibt es luft- und wassergekühlte Varianten von 1,4 kW (1,9 A) bis 200 kW (315 A). So können Maschinenbauer und Systemintegratoren mit minimalem Aufwand maximale Leistung erzielen. Der ACOPOS M4 wurde nativ für OPC UA FX entwickelt – die nächste Generation des offenen, plattformübergreifenden Feldbusses. Damit wird „Plug-and-Produce“ Realität: sichere, performante Kommunikation vom Feldgerät bis zur Cloud, inklusive Zertifikatsbasierter Verschlüsselung für maximale Sicherheit. </w:t>
      </w:r>
    </w:p>
    <w:p>
      <w:pPr>
        <w:pStyle w:val="par"/>
        <w:ind w:left="0"/>
      </w:pPr>
      <w:r>
        <w:rPr/>
        <w:t xml:space="preserve">Die Vorteile für Maschinenbauer und Anwender liegen auf der Hand: mehr Leistung bei kleinerem Footprint, optimierte Schaltschranknutzung, flexible Kommunikation dank OPC UA FX, höhere Energieeffizienz, weniger externe Komponenten und erweiterte Zustandsüberwachung für Gerät und Prozess. „Wir sind stolz auf die Energieeffizienz und Kompaktheit des ACOPOS M4“, ergänzt Wilfried Guerry. „Damit bieten wir unseren Kunden eine zukunftsweisende Technologie für die industrielle Automatisierung – skalierbar, anpassbar und bereit für kommende Anforderungen.“ </w:t>
      </w:r>
    </w:p>
    <w:p>
      <w:pPr>
        <w:keepNext/>
        <w:keepLines/>
        <w:ind w:left="0"/>
      </w:pPr>
      <w:r>
        <w:t xml:space="preserve">Vorteile für Maschinenbauer und Anwender</w:t>
      </w:r>
    </w:p>
    <w:p>
      <w:pPr>
        <w:keepNext/>
        <w:keepLines/>
        <w:ind w:hanging="283" w:left="283"/>
      </w:pPr>
      <w:r>
        <w:rPr>
          <w:rFonts w:ascii="Symbol" w:cs="Times New Roman" w:hAnsi="Symbol" w:hint="default"/>
        </w:rPr>
        <w:t></w:t>
        <w:tab/>
      </w:r>
      <w:r>
        <w:t xml:space="preserve">Höhere Leistung bei geringerem Platzbedarf </w:t>
      </w:r>
    </w:p>
    <w:p>
      <w:pPr>
        <w:keepLines/>
        <w:ind w:hanging="283" w:left="283"/>
      </w:pPr>
      <w:r>
        <w:rPr>
          <w:rFonts w:ascii="Symbol" w:cs="Times New Roman" w:hAnsi="Symbol" w:hint="default"/>
        </w:rPr>
        <w:t></w:t>
        <w:tab/>
      </w:r>
      <w:r>
        <w:t xml:space="preserve">Optimierte Nutzung des Schaltschrankraums </w:t>
      </w:r>
    </w:p>
    <w:p>
      <w:pPr>
        <w:ind w:hanging="283" w:left="283"/>
      </w:pPr>
      <w:r>
        <w:rPr>
          <w:rFonts w:ascii="Symbol" w:cs="Times New Roman" w:hAnsi="Symbol" w:hint="default"/>
        </w:rPr>
        <w:t></w:t>
        <w:tab/>
      </w:r>
      <w:r>
        <w:t xml:space="preserve">Flexible Kommunikation durch OPC UA FX  </w:t>
      </w:r>
    </w:p>
    <w:p>
      <w:pPr>
        <w:ind w:hanging="283" w:left="283"/>
      </w:pPr>
      <w:r>
        <w:rPr>
          <w:rFonts w:ascii="Symbol" w:cs="Times New Roman" w:hAnsi="Symbol" w:hint="default"/>
        </w:rPr>
        <w:t></w:t>
        <w:tab/>
      </w:r>
      <w:r>
        <w:t xml:space="preserve">Verbesserte Energieeffizienz  </w:t>
      </w:r>
    </w:p>
    <w:p>
      <w:pPr>
        <w:keepNext/>
        <w:keepLines/>
        <w:ind w:hanging="283" w:left="283"/>
      </w:pPr>
      <w:r>
        <w:rPr>
          <w:rFonts w:ascii="Symbol" w:cs="Times New Roman" w:hAnsi="Symbol" w:hint="default"/>
        </w:rPr>
        <w:t></w:t>
        <w:tab/>
      </w:r>
      <w:r>
        <w:t xml:space="preserve">Integrierte Funktionen reduzieren externe Komponenten  </w:t>
      </w:r>
    </w:p>
    <w:p>
      <w:pPr>
        <w:keepLines/>
        <w:ind w:hanging="283" w:left="283"/>
      </w:pPr>
      <w:r>
        <w:rPr>
          <w:rFonts w:ascii="Symbol" w:cs="Times New Roman" w:hAnsi="Symbol" w:hint="default"/>
        </w:rPr>
        <w:t></w:t>
        <w:tab/>
      </w:r>
      <w:r>
        <w:t xml:space="preserve">Erweiterte Zustandsüberwachung für Gerät und Prozesse  </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3600000"/>
            <wp:effectExtent b="0" l="0" r="0" t="0"/>
            <wp:docPr id="1" name="PR ACOPOS 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COPOS M4"/>
                    <pic:cNvPicPr/>
                  </pic:nvPicPr>
                  <pic:blipFill>
                    <a:blip xmlns:r="http://schemas.openxmlformats.org/officeDocument/2006/relationships" cstate="print" r:embed="N10487"/>
                    <a:stretch>
                      <a:fillRect/>
                    </a:stretch>
                  </pic:blipFill>
                  <pic:spPr>
                    <a:xfrm>
                      <a:off x="0" y="0"/>
                      <a:ext cx="3600000" cy="3600000"/>
                    </a:xfrm>
                    <a:prstGeom prst="rect">
                      <a:avLst/>
                    </a:prstGeom>
                  </pic:spPr>
                </pic:pic>
              </a:graphicData>
            </a:graphic>
          </wp:inline>
        </w:drawing>
      </w:r>
    </w:p>
    <w:p>
      <w:pPr>
        <w:pStyle w:val="media-caption"/>
        <w:ind w:left="0"/>
      </w:pPr>
      <w:r>
        <w:t xml:space="preserve">Der ACOPOS M4 definiert Hochleistungs-Motion-Control für die moderne Fertigung neu. Er vereint höchste Präzision und Leistung mit einem kompakten, skalierbaren Design und adressiert zentrale Herausforderungen wie vorausschauende Wartung, Skalierbarkeit und Maschinenperformance.</w:t>
      </w:r>
    </w:p>
    <w:bookmarkEnd w:id="9"/>
    <w:bookmarkEnd w:id="8"/>
    <w:p>
      <w:pPr/>
    </w:p>
    <w:p>
      <w:pPr/>
    </w:p>
    <w:p>
      <w:pPr/>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0D" w:type="default"/>
      <w:footerReference xmlns:r="http://schemas.openxmlformats.org/officeDocument/2006/relationships" r:id="N105A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7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D" Target="header1.xml" Type="http://schemas.openxmlformats.org/officeDocument/2006/relationships/header"/><Relationship Id="N105A4" Target="footer1.xml" Type="http://schemas.openxmlformats.org/officeDocument/2006/relationships/footer"/><Relationship Id="N10487" Target="media/N104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5" Target="media/N1057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