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Nowy serwonapęd wyznacza nowy standard w skalowalności, mocy i sterowaniu wieloosiowym
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ACOPOS M4, oparty na innowacyjnej technologii sekcji mocy, to najnowszy i najbardziej zaawansowany serwonapęd B\&amp;R – działu Machine Automation firmy ABB.
 </w:t>
      </w:r>
    </w:p>
    <w:p>
      <w:pPr>
        <w:pStyle w:val="par-first"/>
        <w:ind w:left="0"/>
        <w:jc w:val="left"/>
      </w:pPr>
      <w:r>
        <w:rPr>
          <w:i/>
          <w:i/>
        </w:rPr>
        <w:t xml:space="preserve">Nowy ACOPOS M4 od B&amp;R na nowo definiuje wysokowydajne sterowanie ruchem w nowoczesnej produkcji.
 Łączy wyjątkową precyzję i moc z kompaktową, skalowalną konstrukcją, jednocześnie skutecznie odpowiadając na wyzwania takie jak predykcyjne utrzymanie ruchu, skalowalność i wydajność maszyn.
 </w:t>
      </w:r>
    </w:p>
    <w:p>
      <w:pPr>
        <w:pStyle w:val="par"/>
        <w:ind w:left="0"/>
      </w:pPr>
      <w:r>
        <w:rPr/>
        <w:t xml:space="preserve">Zapewnia wyjątkową precyzję, moc i wydajność, zachowując jednocześnie kompaktowe rozmiary i wysoki poziom skalowalności.
 Nowy system wbudowany umożliwia realizację predykcyjnego utrzymania ruchu, pozwalając wykrywać problemy, zanim przerodzą się w kosztowne błędy.
 ACOPOS M4 zapewnia również zgodność z otwartym protokołem **OPC UA FX**, który stanowi bezpieczną, kluczową technologię dla przemysłowych sieci komunikacyjnych i umożliwia komunikację w czasie rzeczywistym w środowisku produkcyjnym.
   </w:t>
      </w:r>
    </w:p>
    <w:p>
      <w:pPr>
        <w:pStyle w:val="par"/>
        <w:ind w:left="0"/>
      </w:pPr>
      <w:r>
        <w:rPr/>
        <w:t xml:space="preserve">"ACOPOS M4 wyznacza nowy standard w sterowaniu ruchem – łącząc kompaktową konstrukcję, energooszczędność, inteligentne funkcje i łączność OPC UA FX, aby zapewnić bezpieczną i skalowalną automatyzację bez ograniczeń.
 „Z jednego modułu ACOPOS można jednocześnie sterować nawet czterema silnikami synchronicznymi, asynchronicznymi, liniowymi lub momentowymi” – powiedział Wilfried Guerry, Product Manager Motion w B\&amp;R Industrial Automation.
 „W porównaniu z poprzednimi generacjami ACOPOS M4 podwaja gęstość mocy, ułatwiając projektowanie mniejszych i bardziej energooszczędnych maszyn oraz szaf sterowniczych.”
 „Możliwość sterowania większą liczbą silników z jednego urządzenia pozwala producentom maszyn i użytkownikom końcowym zwiększać możliwości i wydajność maszyn bez zajmowania dodatkowej przestrzeni.”
</w:t>
      </w:r>
    </w:p>
    <w:p>
      <w:pPr>
        <w:pStyle w:val="par"/>
        <w:ind w:left="0"/>
      </w:pPr>
      <w:r>
        <w:rPr/>
        <w:t xml:space="preserve">Wprowadzenie nowo zaprojektowanego systemu wbudowanego otwiera możliwości wdrażania predykcyjnego utrzymania ruchu oraz funkcji opartych na sztucznej inteligencji.
 ACOPOS M4 może wykrywać nieprawidłowości i sygnalizować je operatorom na długo zanim przekształcą się w awarie.
 Może także wykrywać, analizować, monitorować i przewidywać zachowanie maszyny, a także szybko reagować na zmiany w otoczeniu.
 Wbudowane narzędzia diagnostyczne i serwisowe monitorują stan oraz wydajność urządzenia ACOPOS M4, a automatyczne aktualizacje firmware’u zapewniają ciągłe ulepszenia w zakresie wydajności i bezpieczeństwa przez cały okres eksploatacji.
</w:t>
      </w:r>
    </w:p>
    <w:p>
      <w:pPr>
        <w:pStyle w:val="par"/>
        <w:ind w:left="0"/>
      </w:pPr>
      <w:r>
        <w:rPr/>
        <w:t xml:space="preserve">Redukcja powierzchni zabudowy szafy sterowniczej o 60% (dla modułów 4‑osiowych) pozwala producentom maszyn i integratorom systemów osiągać więcej, wykorzystując mniej miejsca.
 Aby to osiągnąć, B\&amp;R opracowało technologię wielopoziomową wykorzystującą standardowe tranzystory MOSFET, która umożliwia osiągnięcie sprawności zasilania na poziomie niemal 99%, przy jednoczesnym ograniczeniu strat mocy o 40%.
 Ta konstrukcja zasilania wymaga mniej miejsca i chłodzenia w szafie sterowniczej.
 Integracja filtra kompatybilności elektromagnetycznej (EMC) z modułem zasilania oraz wyeliminowanie potrzeby stosowania zewnętrznego rezystora hamowania czy dławika regeneracyjnego skraca długość konfiguracji ACOPOS M4 o 30% (dla konfiguracji 12‑osiowej).
 W połączeniu z wysoką sprawnością urządzenia pozwala to również zmniejszyć wymagania dotyczące chłodzenia szafy sterowniczej, co dodatkowo optymalizuje ilość potrzebnego miejsca.
 W ofercie ACOPOS M4 dostępne będą zarówno warianty chłodzone wodą, jak i powietrzem, o mocach od 1,4 kW (1,9 A) do 200 kW (315 A).
</w:t>
      </w:r>
    </w:p>
    <w:p>
      <w:pPr>
        <w:pStyle w:val="par"/>
        <w:ind w:left="0"/>
      </w:pPr>
      <w:r>
        <w:rPr/>
        <w:t xml:space="preserve">ACOPOS M4 został opracowany natywnie w oparciu o OPC UA FX.
 Został zaprojektowany tak, aby w pełni wykorzystać potencjał tej nowej generacji magistrali polowej – łącząc wyjątkową wydajność z otwartością OPC UA FX i umożliwiając przyszłościową, prawdziwie plug‑and‑produce automatyzację maszyn.
 Jest to rozszerzenie OPC UA, zaprojektowane specjalnie jako rozwiązanie wieloplatformowe i o otwartym kodzie źródłowym, umożliwiające integrację urządzeń poziomu pola aż po aplikacje chmurowe.
 Umożliwia tworzenie bardziej niezawodnych sieci sterowania, a jednocześnie pozwala na bezpieczne gromadzenie danych z wielu systemów równocześnie.
 OPC UA FX obejmuje także szyfrowanie oparte na certyfikatach, zapewniając znacznie bardziej odporne środowisko bezpieczeństwa w porównaniu z integracją kilku różnych protokołów jednocześnie. Budując na sprawdzonej niezawodności poprzednich generacji ACOPOS oraz wykorzystując wielopoziomową topologię w połączeniu z opatentowanymi funkcjami firmware’u, moduł zasilania ACOPOS M4 wynosi wydajność na jeszcze wyższy poziom.
 </w:t>
      </w:r>
    </w:p>
    <w:p>
      <w:pPr>
        <w:pStyle w:val="par"/>
        <w:ind w:left="0"/>
      </w:pPr>
      <w:r>
        <w:rPr/>
        <w:t xml:space="preserve">„Jesteśmy niezwykle dumni ze sprawności energetycznej i kompaktowej konstrukcji, jakie udało nam się osiągnąć w ACOPOS M4” – podkreślił Wilfried Guerry.
 „Możemy zaoferować naszym klientom przełomową technologię dla automatyki przemysłowej — rozwiązanie, które nie tylko odpowiada ich obecnym potrzebom, lecz także daje się łatwo dostosować i skalować w przyszłości.”
  </w:t>
      </w:r>
    </w:p>
    <w:p>
      <w:pPr>
        <w:keepNext/>
        <w:keepLines/>
        <w:ind w:left="0"/>
      </w:pPr>
      <w:r>
        <w:t xml:space="preserve">Korzyści dla producentów maszyn i użytkowników końcowych:
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Większa moc przy mniejszej powierzchni zabudowy
 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Optymalizacja przestrzeni w szafie sterowniczej
  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Elastyczna komunikacja dzięki OPC UA FX
  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Wyższa efektywność energetyczna  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Wbudowane funkcje ograniczają potrzebę stosowania urządzeń zewnętrznych
 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Ulepszone monitorowanie stanu urządzenia i całych procesów
  </w:t>
      </w:r>
    </w:p>
    <w:p>
      <w:pPr/>
    </w:p>
    <w:bookmarkStart w:id="9" w:name="_XREFN100C2"/>
    <w:bookmarkStart w:id="10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3600000"/>
            <wp:effectExtent b="0" l="0" r="0" t="0"/>
            <wp:docPr id="1" name="PR ACOPOS M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ACOPOS M4"/>
                    <pic:cNvPicPr/>
                  </pic:nvPicPr>
                  <pic:blipFill>
                    <a:blip xmlns:r="http://schemas.openxmlformats.org/officeDocument/2006/relationships" cstate="print" r:embed="N1049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The new ACOPOS M4 servo drive from B&amp;R sets benchmark in scalability, power and multi-axis control.</w:t>
      </w:r>
    </w:p>
    <w:bookmarkEnd w:id="10"/>
    <w:bookmarkEnd w:id="9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51C" w:type="default"/>
      <w:footerReference xmlns:r="http://schemas.openxmlformats.org/officeDocument/2006/relationships" r:id="N105B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8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51C" Target="header1.xml" Type="http://schemas.openxmlformats.org/officeDocument/2006/relationships/header"/><Relationship Id="N105B3" Target="footer1.xml" Type="http://schemas.openxmlformats.org/officeDocument/2006/relationships/footer"/><Relationship Id="N10496" Target="media/N1049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84" Target="media/N1058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