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divisione Machine Automation di ABB (B&amp;R) porta a SPS Italia automazione adattiva, meccatronica avanzata e motion di nuova generazione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Cesate, aprile 2026 – B&amp;R sarà presente a SPS Italia, in programma dal 26 al 28 maggio a Parma, per presentare le proprie soluzioni progettate per consentire ai produttori di realizzare macchine più agili, intelligenti e competitive.</w:t>
      </w:r>
    </w:p>
    <w:p>
      <w:pPr>
        <w:pStyle w:val="par"/>
        <w:ind w:left="0"/>
      </w:pPr>
      <w:r>
        <w:rPr/>
        <w:t xml:space="preserve">Allo stand A008, padiglione 7, I visitatori potranno esplorare il portafoglio B&amp;R completamente integrato che spazia dal motion control alla meccatronica, dalla robotica aperta alla visione, fino al software di engineering. Poiché tutte le tecnologie B&amp;R interagiscono tra loro in modo nativo, sarà possibile sperimentare non solo cosa fanno le macchine, ma soprattutto il valore che l’automazione porta alle linee produttive: più efficienza, più adattabilità e meno complessità.</w:t>
      </w:r>
    </w:p>
    <w:p>
      <w:pPr>
        <w:pStyle w:val="par"/>
        <w:ind w:left="0"/>
      </w:pPr>
      <w:r>
        <w:rPr/>
        <w:t xml:space="preserve">Quest'anno, lo stand della divisione ABB Machine Automation sarà incentrato sull'esperienza: una serie di demo funzionanti permetterà di osservare in azione la collaborazione tra sistemi di trasporto, robotica e sistemi di visione, offrendo un percorso immersivo all'interno di una fabbrica che si adatta in tempo reale alle esigenze di produzione.</w:t>
      </w:r>
    </w:p>
    <w:p>
      <w:pPr>
        <w:pStyle w:val="par"/>
        <w:ind w:left="0"/>
      </w:pPr>
      <w:r>
        <w:rPr/>
        <w:t xml:space="preserve">“Le soluzioni che presentiamo a SPS mostrano la direzione verso cui si sta muovendo l’automazione industriale: sistemi modulari, connessi, nativamente intelligenti e in grado di adattarsi ai cambi di processo in tempo reale per ridurre la complessità e aumentare il valore aggiunto per i costruttori”, ha affermato Carlo Cuppini, Sales Manager di B&amp;R Automazione Industriale.</w:t>
      </w:r>
    </w:p>
    <w:p>
      <w:pPr>
        <w:pStyle w:val="par"/>
        <w:ind w:left="0"/>
      </w:pPr>
      <w:r>
        <w:rPr/>
        <w:t xml:space="preserve">Le innovazioni di B&amp;R da sperimentare durante l’appuntamento fieristico includono: </w:t>
      </w:r>
      <w:r>
        <w:br w:type="textWrapping"/>
      </w:r>
      <w:r>
        <w:rPr/>
        <w:t xml:space="preserve">• Il servoazionamento ACOPOS M4 - Controlla fino a quattro motori in un unico modulo compatto, riducendo in modo significativo ingombro del quadro elettrico, cablaggio e consumi energetici. Le funzionalità di manutenzione predittiva e il supporto nativo OPC UA FX permettono una messa in servizio più rapida e abilitano concetti di macchina plug‑and‑produce scalabili. </w:t>
      </w:r>
      <w:r>
        <w:br w:type="textWrapping"/>
      </w:r>
      <w:r>
        <w:rPr/>
        <w:t xml:space="preserve">•  ACOPOStrak con shuttle Metal‑to‑Metal - Gestisce carichi più elevati senza compromessi su velocità e precisione, consentendo design macchina più robusti anche per le applicazioni più esigenti. I costruttori ottengono maggiore flessibilità nella movimentazione di prodotti pesanti, mantenendo le stesse prestazioni dinamiche tipiche di ACOPOStrak. </w:t>
      </w:r>
      <w:r>
        <w:br w:type="textWrapping"/>
      </w:r>
      <w:r>
        <w:rPr/>
        <w:t xml:space="preserve">•  ACOPOS 6D di nuova generazione – Aumenta la capacità di carico mantenendo una precisione micrometrica e una movimentazione contactless e priva di usura. I cambi formato istantanei riducono drasticamente i tempi di cambio produzione e incrementano la flessibilità complessiva della macchina. </w:t>
      </w:r>
      <w:r>
        <w:br w:type="textWrapping"/>
      </w:r>
      <w:r>
        <w:rPr/>
        <w:t xml:space="preserve">•   Nuova Color Camera con visione sincronizzata – Garantisce un’acquisizione di immagini a colori di alta qualità, coordinata con movimento e robotica, rendendo le attività di ispezione e guida più affidabili e precise. </w:t>
      </w:r>
      <w:r>
        <w:br w:type="textWrapping"/>
      </w:r>
      <w:r>
        <w:rPr/>
        <w:t xml:space="preserve">•   Demo All Adaptive – Per una produzione modulare e riconfigurabile, con cambi formato istantanei e una gestione intelligente e specifica per prodotto, che aiuta i clienti a rispondere più rapidamente alle variazioni di mercato e di prodotto. </w:t>
      </w:r>
      <w:r>
        <w:br w:type="textWrapping"/>
      </w:r>
      <w:r>
        <w:rPr/>
        <w:t xml:space="preserve">•   Software Hub e ACOPOS 6D LaunchPad - consente la messa in servizio virtuale completa, inclusa la pianificazione del percorso, i controlli di collisione e la convalida del layout, molto prima che l'hardware sia disponibile. </w:t>
      </w:r>
    </w:p>
    <w:p>
      <w:pPr>
        <w:pStyle w:val="par"/>
        <w:ind w:left="0"/>
      </w:pPr>
      <w:r>
        <w:rPr/>
        <w:t xml:space="preserve">SPS sarà quindi un’occasione per vivere in prima persona come diverse tecnologie possano collaborare nativamente, dando forma a una produzione più intelligente e capace di evolvere nel tempo, e dimostrando dal vivo un nuovo modo di immaginare, progettare e sviluppare le macchine del futuro.</w:t>
      </w:r>
    </w:p>
    <w:p>
      <w:pPr/>
    </w:p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PS Bo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S Booth"/>
                    <pic:cNvPicPr/>
                  </pic:nvPicPr>
                  <pic:blipFill>
                    <a:blip xmlns:r="http://schemas.openxmlformats.org/officeDocument/2006/relationships" cstate="print" r:embed="N103C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esporrà a SPS Italia, mostrando tecnologie progettate per consentire ai costruttori di realizzare macchine più agili, intelligenti e competitive.</w:t>
      </w:r>
    </w:p>
    <w:bookmarkEnd w:id="9"/>
    <w:bookmarkEnd w:id="8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sectPr>
      <w:headerReference xmlns:r="http://schemas.openxmlformats.org/officeDocument/2006/relationships" r:id="N10434" w:type="default"/>
      <w:footerReference xmlns:r="http://schemas.openxmlformats.org/officeDocument/2006/relationships" r:id="N104C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4" Target="header1.xml" Type="http://schemas.openxmlformats.org/officeDocument/2006/relationships/header"/><Relationship Id="N104CB" Target="footer1.xml" Type="http://schemas.openxmlformats.org/officeDocument/2006/relationships/footer"/><Relationship Id="N103CF" Target="media/N103C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C" Target="media/N1049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