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accelera sulla formazione: competenze e talenti al centro</w:t>
      </w:r>
    </w:p>
    <w:p>
      <w:pPr>
        <w:pStyle w:val="label-first"/>
        <w:keepNext/>
        <w:ind w:left="0"/>
      </w:pPr>
    </w:p>
    <w:p>
      <w:pPr>
        <w:pStyle w:val="par-first"/>
        <w:ind w:left="0"/>
        <w:jc w:val="left"/>
      </w:pPr>
      <w:r>
        <w:rPr>
          <w:i/>
          <w:i/>
        </w:rPr>
        <w:t xml:space="preserve">Cesate, giugno 2026 – B&amp;R Italia rafforza la propria offerta formativa e amplia le attività della B&amp;R Italia Automation Academy, il programma dedicato allo sviluppo delle competenze nell’automazione industriale che negli anni è diventato un punto di riferimento per aziende, professionisti e studenti del territorio.  </w:t>
      </w:r>
    </w:p>
    <w:p>
      <w:pPr>
        <w:pStyle w:val="par"/>
        <w:ind w:left="0"/>
      </w:pPr>
      <w:r>
        <w:rPr/>
        <w:t xml:space="preserve">In un contesto in cui digitalizzazione, meccatronica e integrazione tra IT e OT stanno ridefinendo i modelli produttivi, la capacità di formare figure qualificate diventa un fattore sempre più strategico. È proprio in questa direzione che si inserisce l’evoluzione dell’Automation Academy: un’offerta sempre più ampia, flessibile e strettamente allineata alle esigenze del tessuto industriale.</w:t>
      </w:r>
    </w:p>
    <w:p>
      <w:pPr>
        <w:pStyle w:val="par"/>
        <w:ind w:left="0"/>
      </w:pPr>
      <w:r>
        <w:rPr/>
        <w:t xml:space="preserve"> “La formazione per noi non è un’iniziativa spot, ma un percorso continuo che evolve insieme alle esigenze del mercato,” spiega Flavio Renaldini, Training Manager di B&amp;R Italia. “Con la B&amp;R Italia Automation Academy lavoriamo per trasferire competenze concrete, riducendo la distanza tra tecnologia e applicazione reale e mettendo le persone nelle condizioni di sfruttare appieno le soluzioni di automazione.” </w:t>
      </w:r>
    </w:p>
    <w:p>
      <w:pPr>
        <w:pStyle w:val="par"/>
        <w:ind w:left="0"/>
      </w:pPr>
      <w:r>
        <w:rPr>
          <w:b/>
        </w:rPr>
        <w:t xml:space="preserve">Formazione e territorio: un dialogo sempre più stretto</w:t>
      </w:r>
      <w:r>
        <w:rPr/>
        <w:t xml:space="preserve">Tra le principali direttrici di sviluppo della B&amp;R Italia Automation Academy emerge il rafforzamento delle collaborazioni con università e istituti tecnici, con l’obiettivo di costruire percorsi formativi concreti e immediatamente spendibili nel mondo del lavoro. L’azienda lavora a stretto contatto con il sistema educativo per integrare contenuti tecnologici aggiornati, presentare soluzioni innovative e sviluppare programmi in linea con le esigenze delle imprese locali. </w:t>
      </w:r>
    </w:p>
    <w:p>
      <w:pPr>
        <w:pStyle w:val="par"/>
        <w:ind w:left="0"/>
      </w:pPr>
      <w:r>
        <w:rPr/>
        <w:t xml:space="preserve">Un esempio significativo di questo approccio è rappresentato dalla partecipazione a SPS Italia 2026, dove lo stand B&amp;R si è trasformato in uno spazio formativo aperto. Nel corso della manifestazione, oltre 360 studenti hanno preso parte alle sessioni didattiche all’interno del progetto “Lezioni in Fiera”, approfondendo tematiche centrali per l’automazione moderna come i sistemi di visione, i sistemi meccatronici e il digital twin. Un’iniziativa che dimostra concretamente l’impegno dell’azienda nel favorire il dialogo tra formazione e industria, offrendo alle nuove generazioni un primo contatto diretto con tecnologie e applicazioni reali. </w:t>
      </w:r>
    </w:p>
    <w:p>
      <w:pPr>
        <w:pStyle w:val="par"/>
        <w:ind w:left="0"/>
      </w:pPr>
      <w:r>
        <w:rPr>
          <w:b/>
        </w:rPr>
        <w:t xml:space="preserve">Un’offerta formativa completa per il mondo industriale </w:t>
      </w:r>
      <w:r>
        <w:rPr/>
        <w:t xml:space="preserve">Parallelamente alle attività rivolte al mondo dell’education, B&amp;R Italia continua a investire nella formazione di clienti, costruttori di macchine, system integrator e professionisti. L’offerta dell’Automation Academy si articola in un percorso progressivo che parte dalle basi dell’automazione, con corsi dedicati ad Automation Studio, motion control e HMI, per arrivare a contenuti più avanzati legati alle tecnologie più innovative.                           </w:t>
      </w:r>
    </w:p>
    <w:p>
      <w:pPr>
        <w:pStyle w:val="par"/>
        <w:ind w:left="0"/>
      </w:pPr>
      <w:r>
        <w:rPr/>
        <w:t xml:space="preserve">Tra queste rientrano la robotica machine-centric, i sistemi di sicurezza macchina, le soluzioni di Machine Vision, oltre alle applicazioni più evolute come i sistemi a levitazione magnetica e le architetture a carrelli indipendenti. A caratterizzare il modello formativo è la forte attenzione alla flessibilità: accanto ai corsi standard, infatti, l’Automation Academy propone percorsi personalizzati costruiti sulle esigenze specifiche delle aziende, affiancati da soluzioni digitali che permettono di accedere ai contenuti in modalità e-learning, rendendo la formazione fruibile in qualsiasi momento e contesto. </w:t>
      </w:r>
    </w:p>
    <w:p>
      <w:pPr>
        <w:pStyle w:val="par"/>
        <w:ind w:left="0"/>
      </w:pPr>
      <w:r>
        <w:rPr>
          <w:b/>
        </w:rPr>
        <w:t xml:space="preserve">La formazione come leva strategica interna    </w:t>
      </w:r>
      <w:r>
        <w:rPr/>
        <w:t xml:space="preserve">                     Il rafforzamento della B&amp;R Italia Automation Academy non riguarda solo l’esterno, ma si riflette anche all’interno dell’organizzazione. La formazione rappresenta infatti un pilastro fondamentale per la crescita dei dipendenti e per il mantenimento di elevati standard di competenza. </w:t>
      </w:r>
    </w:p>
    <w:p>
      <w:pPr>
        <w:pStyle w:val="par"/>
        <w:ind w:left="0"/>
      </w:pPr>
      <w:r>
        <w:rPr/>
        <w:t xml:space="preserve">L'Engineering Camp, della durata di due mesi, è il punto di ingresso ideale per intraprendere un percorso di successo all'interno dell’azienda. I nuovi assunti acquisiranno nozioni teoriche ed esperienza pratica di programmazione attraverso lezioni con esperti e sviluppando progetti, chiamati LabWorks, che utilizzano sia hardware che strumenti avanzati di simulazione. </w:t>
      </w:r>
    </w:p>
    <w:p>
      <w:pPr>
        <w:pStyle w:val="par"/>
        <w:ind w:left="0"/>
      </w:pPr>
      <w:r>
        <w:rPr>
          <w:b/>
        </w:rPr>
        <w:t xml:space="preserve">Le competenze come motore dell'innovazione  </w:t>
      </w:r>
      <w:r>
        <w:rPr/>
        <w:t xml:space="preserve">                                                                                           Attraverso il potenziamento della B&amp;R Italia Automation Academy, l’azienda conferma una visione chiara: l’innovazione non è solo una questione tecnologica, ma soprattutto un tema di competenze. In un contesto in cui l’accesso alle tecnologie è sempre più diffuso, il vero elemento distintivo diventa la capacità di utilizzarle in modo efficace.   </w:t>
      </w:r>
    </w:p>
    <w:p>
      <w:pPr>
        <w:pStyle w:val="par"/>
        <w:ind w:left="0"/>
      </w:pPr>
      <w:r>
        <w:rPr/>
        <w:t xml:space="preserve">In questo scenario, la formazione si afferma come una leva strategica per sostenere la competitività delle imprese, accompagnare la trasformazione industriale e favorire la crescita di nuovi talenti. Una direzione che B&amp;R Italia continua a perseguire con un impegno concreto e strutturato, mettendo le competenze al centro del proprio percorso di sviluppo. </w:t>
      </w:r>
    </w:p>
    <w:p>
      <w:pPr/>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295209"/>
            <wp:effectExtent b="0" l="0" r="0" t="0"/>
            <wp:docPr id="1" name="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pic:cNvPicPr/>
                  </pic:nvPicPr>
                  <pic:blipFill>
                    <a:blip xmlns:r="http://schemas.openxmlformats.org/officeDocument/2006/relationships" cstate="print" r:embed="N10404"/>
                    <a:stretch>
                      <a:fillRect/>
                    </a:stretch>
                  </pic:blipFill>
                  <pic:spPr>
                    <a:xfrm>
                      <a:off x="0" y="0"/>
                      <a:ext cx="3600000" cy="2295209"/>
                    </a:xfrm>
                    <a:prstGeom prst="rect">
                      <a:avLst/>
                    </a:prstGeom>
                  </pic:spPr>
                </pic:pic>
              </a:graphicData>
            </a:graphic>
          </wp:inline>
        </w:drawing>
      </w:r>
    </w:p>
    <w:p>
      <w:pPr>
        <w:pStyle w:val="media-caption"/>
        <w:ind w:left="0"/>
      </w:pPr>
      <w:r>
        <w:t xml:space="preserve">Flavio Renaldini, Training Manager, durante una lezione in fiera con studenti a SPS Italia. </w:t>
      </w:r>
    </w:p>
    <w:bookmarkEnd w:id="14"/>
    <w:bookmarkEnd w:id="13"/>
    <w:p>
      <w:pPr/>
    </w:p>
    <w:p>
      <w:pPr/>
    </w:p>
    <w:p>
      <w:pPr/>
    </w:p>
    <w:p>
      <w:pPr>
        <w:pStyle w:val="headline-content-1"/>
        <w:keepNext/>
      </w:pPr>
      <w:r>
        <w:rPr>
          <w:rStyle w:val="headline-content-run1"/>
          <w:sz w:val="16"/>
        </w:rPr>
        <w:t xml:space="preserve">A proposito di B&amp;R</w:t>
      </w:r>
    </w:p>
    <w:sectPr>
      <w:headerReference xmlns:r="http://schemas.openxmlformats.org/officeDocument/2006/relationships" r:id="N10469"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500" Target="footer1.xml" Type="http://schemas.openxmlformats.org/officeDocument/2006/relationships/footer"/><Relationship Id="N10404" Target="media/N1040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1" Target="media/N104D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